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FD74A9" w14:textId="6ADE8605" w:rsidR="00940063" w:rsidRPr="005543F7" w:rsidRDefault="00940063" w:rsidP="00671E48">
      <w:pPr>
        <w:spacing w:after="0" w:line="360" w:lineRule="auto"/>
        <w:contextualSpacing/>
        <w:jc w:val="both"/>
        <w:rPr>
          <w:rFonts w:ascii="Cambria" w:hAnsi="Cambria" w:cs="Tahoma"/>
          <w:b/>
          <w:bCs/>
        </w:rPr>
      </w:pPr>
      <w:bookmarkStart w:id="0" w:name="_GoBack"/>
      <w:bookmarkEnd w:id="0"/>
    </w:p>
    <w:p w14:paraId="75C86F4A" w14:textId="2562654B" w:rsidR="00545C0E" w:rsidRPr="005543F7" w:rsidRDefault="00545C0E" w:rsidP="00671E48">
      <w:pPr>
        <w:spacing w:after="0" w:line="360" w:lineRule="auto"/>
        <w:contextualSpacing/>
        <w:jc w:val="both"/>
        <w:rPr>
          <w:rFonts w:ascii="Cambria" w:hAnsi="Cambria" w:cs="Tahoma"/>
          <w:b/>
          <w:bCs/>
        </w:rPr>
      </w:pPr>
    </w:p>
    <w:p w14:paraId="4AD4A804" w14:textId="37EFC2A6" w:rsidR="00545C0E" w:rsidRPr="005543F7" w:rsidRDefault="00656B4C" w:rsidP="009547BC">
      <w:pPr>
        <w:pStyle w:val="NormalWeb"/>
        <w:rPr>
          <w:rFonts w:ascii="Cambria" w:hAnsi="Cambria"/>
          <w:sz w:val="22"/>
          <w:szCs w:val="22"/>
        </w:rPr>
      </w:pPr>
      <w:r>
        <w:rPr>
          <w:noProof/>
        </w:rPr>
        <w:drawing>
          <wp:anchor distT="0" distB="0" distL="114300" distR="114300" simplePos="0" relativeHeight="251661312" behindDoc="1" locked="0" layoutInCell="1" allowOverlap="1" wp14:anchorId="38BDC768" wp14:editId="74CD360B">
            <wp:simplePos x="0" y="0"/>
            <wp:positionH relativeFrom="column">
              <wp:posOffset>2305050</wp:posOffset>
            </wp:positionH>
            <wp:positionV relativeFrom="paragraph">
              <wp:posOffset>273050</wp:posOffset>
            </wp:positionV>
            <wp:extent cx="1060450" cy="775970"/>
            <wp:effectExtent l="0" t="0" r="6350" b="5080"/>
            <wp:wrapTight wrapText="bothSides">
              <wp:wrapPolygon edited="0">
                <wp:start x="0" y="0"/>
                <wp:lineTo x="0" y="21211"/>
                <wp:lineTo x="21341" y="21211"/>
                <wp:lineTo x="21341" y="0"/>
                <wp:lineTo x="0" y="0"/>
              </wp:wrapPolygon>
            </wp:wrapTight>
            <wp:docPr id="10" name="Picture 10" descr="C:\Users\COMS-KAWUO\Downloads\IMG-20260226-WA0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OMS-KAWUO\Downloads\IMG-20260226-WA004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60450" cy="7759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Gill Sans MT" w:hAnsi="Gill Sans MT"/>
          <w:noProof/>
        </w:rPr>
        <w:drawing>
          <wp:anchor distT="0" distB="0" distL="114300" distR="114300" simplePos="0" relativeHeight="251662336" behindDoc="0" locked="0" layoutInCell="1" allowOverlap="1" wp14:anchorId="7A7B7D8E" wp14:editId="6A787EDB">
            <wp:simplePos x="0" y="0"/>
            <wp:positionH relativeFrom="column">
              <wp:posOffset>4699000</wp:posOffset>
            </wp:positionH>
            <wp:positionV relativeFrom="paragraph">
              <wp:posOffset>180340</wp:posOffset>
            </wp:positionV>
            <wp:extent cx="863600" cy="892175"/>
            <wp:effectExtent l="0" t="0" r="0" b="3175"/>
            <wp:wrapSquare wrapText="bothSides"/>
            <wp:docPr id="4" name="Image1"/>
            <wp:cNvGraphicFramePr/>
            <a:graphic xmlns:a="http://schemas.openxmlformats.org/drawingml/2006/main">
              <a:graphicData uri="http://schemas.openxmlformats.org/drawingml/2006/picture">
                <pic:pic xmlns:pic="http://schemas.openxmlformats.org/drawingml/2006/picture">
                  <pic:nvPicPr>
                    <pic:cNvPr id="3" name="Image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863600" cy="892175"/>
                    </a:xfrm>
                    <a:prstGeom prst="rect">
                      <a:avLst/>
                    </a:prstGeom>
                  </pic:spPr>
                </pic:pic>
              </a:graphicData>
            </a:graphic>
            <wp14:sizeRelH relativeFrom="margin">
              <wp14:pctWidth>0</wp14:pctWidth>
            </wp14:sizeRelH>
            <wp14:sizeRelV relativeFrom="margin">
              <wp14:pctHeight>0</wp14:pctHeight>
            </wp14:sizeRelV>
          </wp:anchor>
        </w:drawing>
      </w:r>
      <w:r w:rsidRPr="005543F7">
        <w:rPr>
          <w:rFonts w:ascii="Cambria" w:hAnsi="Cambria"/>
          <w:noProof/>
          <w:sz w:val="22"/>
          <w:szCs w:val="22"/>
        </w:rPr>
        <w:drawing>
          <wp:inline distT="0" distB="0" distL="0" distR="0" wp14:anchorId="7F7CFDE6" wp14:editId="7F0A96A3">
            <wp:extent cx="984250" cy="892498"/>
            <wp:effectExtent l="0" t="0" r="6350" b="3175"/>
            <wp:docPr id="1" name="Picture 1" descr="C:\Users\Personal\Desktop\KG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rsonal\Desktop\KGI.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7899" cy="913943"/>
                    </a:xfrm>
                    <a:prstGeom prst="rect">
                      <a:avLst/>
                    </a:prstGeom>
                    <a:noFill/>
                    <a:ln>
                      <a:noFill/>
                    </a:ln>
                  </pic:spPr>
                </pic:pic>
              </a:graphicData>
            </a:graphic>
          </wp:inline>
        </w:drawing>
      </w:r>
      <w:r w:rsidR="009547BC" w:rsidRPr="005543F7">
        <w:rPr>
          <w:rFonts w:ascii="Cambria" w:hAnsi="Cambria"/>
          <w:sz w:val="22"/>
          <w:szCs w:val="22"/>
        </w:rPr>
        <w:t xml:space="preserve">                                                                                      </w:t>
      </w:r>
      <w:r>
        <w:rPr>
          <w:rFonts w:ascii="Cambria" w:hAnsi="Cambria"/>
          <w:sz w:val="22"/>
          <w:szCs w:val="22"/>
        </w:rPr>
        <w:t xml:space="preserve">       </w:t>
      </w:r>
    </w:p>
    <w:p w14:paraId="5D717A38" w14:textId="4C0C0B74" w:rsidR="00940063" w:rsidRPr="005543F7" w:rsidRDefault="00940063" w:rsidP="009547BC">
      <w:pPr>
        <w:spacing w:after="0" w:line="360" w:lineRule="auto"/>
        <w:contextualSpacing/>
        <w:jc w:val="center"/>
        <w:rPr>
          <w:rFonts w:ascii="Cambria" w:hAnsi="Cambria" w:cs="Tahoma"/>
          <w:b/>
          <w:bCs/>
        </w:rPr>
      </w:pPr>
      <w:r w:rsidRPr="005543F7">
        <w:rPr>
          <w:rFonts w:ascii="Cambria" w:hAnsi="Cambria" w:cs="Tahoma"/>
          <w:b/>
          <w:bCs/>
        </w:rPr>
        <w:t>POSITION PAPER</w:t>
      </w:r>
    </w:p>
    <w:p w14:paraId="11EC1029" w14:textId="71CE395C" w:rsidR="00545C0E" w:rsidRPr="005543F7" w:rsidRDefault="00545C0E" w:rsidP="00545C0E">
      <w:pPr>
        <w:spacing w:after="0" w:line="360" w:lineRule="auto"/>
        <w:contextualSpacing/>
        <w:jc w:val="center"/>
        <w:rPr>
          <w:rFonts w:ascii="Cambria" w:hAnsi="Cambria" w:cs="Tahoma"/>
          <w:b/>
          <w:bCs/>
        </w:rPr>
      </w:pPr>
    </w:p>
    <w:p w14:paraId="0F7B6A52" w14:textId="2DA786D2" w:rsidR="009547BC" w:rsidRPr="005543F7" w:rsidRDefault="009547BC" w:rsidP="00545C0E">
      <w:pPr>
        <w:spacing w:after="0" w:line="360" w:lineRule="auto"/>
        <w:contextualSpacing/>
        <w:jc w:val="center"/>
        <w:rPr>
          <w:rFonts w:ascii="Cambria" w:hAnsi="Cambria" w:cs="Tahoma"/>
          <w:b/>
          <w:bCs/>
        </w:rPr>
      </w:pPr>
    </w:p>
    <w:p w14:paraId="0EEBF9C3" w14:textId="07516F77" w:rsidR="009547BC" w:rsidRPr="005543F7" w:rsidRDefault="009547BC" w:rsidP="00545C0E">
      <w:pPr>
        <w:spacing w:after="0" w:line="360" w:lineRule="auto"/>
        <w:contextualSpacing/>
        <w:jc w:val="center"/>
        <w:rPr>
          <w:rFonts w:ascii="Cambria" w:hAnsi="Cambria" w:cs="Tahoma"/>
          <w:b/>
          <w:bCs/>
        </w:rPr>
      </w:pPr>
    </w:p>
    <w:p w14:paraId="5A2DCF1E" w14:textId="77777777" w:rsidR="009547BC" w:rsidRPr="005543F7" w:rsidRDefault="009547BC" w:rsidP="00545C0E">
      <w:pPr>
        <w:spacing w:after="0" w:line="360" w:lineRule="auto"/>
        <w:contextualSpacing/>
        <w:jc w:val="center"/>
        <w:rPr>
          <w:rFonts w:ascii="Cambria" w:hAnsi="Cambria" w:cs="Tahoma"/>
          <w:b/>
          <w:bCs/>
        </w:rPr>
      </w:pPr>
    </w:p>
    <w:p w14:paraId="46684226" w14:textId="3A30984B" w:rsidR="00545C0E" w:rsidRPr="005543F7" w:rsidRDefault="00545C0E" w:rsidP="00545C0E">
      <w:pPr>
        <w:spacing w:after="0" w:line="360" w:lineRule="auto"/>
        <w:contextualSpacing/>
        <w:jc w:val="center"/>
        <w:rPr>
          <w:rFonts w:ascii="Cambria" w:hAnsi="Cambria" w:cs="Tahoma"/>
          <w:b/>
        </w:rPr>
      </w:pPr>
      <w:r w:rsidRPr="005543F7">
        <w:rPr>
          <w:rFonts w:ascii="Cambria" w:hAnsi="Cambria" w:cs="Tahoma"/>
          <w:b/>
        </w:rPr>
        <w:t>CSO Position Paper on Rising Cases of Gender-Based Violence in Karamoja-  Kaabong District.</w:t>
      </w:r>
    </w:p>
    <w:p w14:paraId="754F3827" w14:textId="77777777" w:rsidR="009547BC" w:rsidRPr="005543F7" w:rsidRDefault="009547BC" w:rsidP="00545C0E">
      <w:pPr>
        <w:spacing w:after="0" w:line="360" w:lineRule="auto"/>
        <w:contextualSpacing/>
        <w:jc w:val="center"/>
        <w:rPr>
          <w:rFonts w:ascii="Cambria" w:hAnsi="Cambria" w:cs="Tahoma"/>
          <w:b/>
        </w:rPr>
      </w:pPr>
    </w:p>
    <w:p w14:paraId="0CEF3474" w14:textId="52D8880E" w:rsidR="00545C0E" w:rsidRPr="005543F7" w:rsidRDefault="00545C0E" w:rsidP="00545C0E">
      <w:pPr>
        <w:spacing w:after="0" w:line="360" w:lineRule="auto"/>
        <w:contextualSpacing/>
        <w:jc w:val="center"/>
        <w:rPr>
          <w:rFonts w:ascii="Cambria" w:hAnsi="Cambria" w:cs="Tahoma"/>
          <w:b/>
        </w:rPr>
      </w:pPr>
    </w:p>
    <w:p w14:paraId="57E8741A" w14:textId="229E1862" w:rsidR="009547BC" w:rsidRPr="005543F7" w:rsidRDefault="009547BC" w:rsidP="00545C0E">
      <w:pPr>
        <w:spacing w:after="0" w:line="360" w:lineRule="auto"/>
        <w:contextualSpacing/>
        <w:jc w:val="center"/>
        <w:rPr>
          <w:rFonts w:ascii="Cambria" w:hAnsi="Cambria" w:cs="Tahoma"/>
          <w:b/>
        </w:rPr>
      </w:pPr>
    </w:p>
    <w:p w14:paraId="261A1DDA" w14:textId="75FBFAB4" w:rsidR="009547BC" w:rsidRPr="005543F7" w:rsidRDefault="009547BC" w:rsidP="00545C0E">
      <w:pPr>
        <w:spacing w:after="0" w:line="360" w:lineRule="auto"/>
        <w:contextualSpacing/>
        <w:jc w:val="center"/>
        <w:rPr>
          <w:rFonts w:ascii="Cambria" w:hAnsi="Cambria" w:cs="Tahoma"/>
          <w:b/>
        </w:rPr>
      </w:pPr>
    </w:p>
    <w:p w14:paraId="5ECDB81C" w14:textId="77777777" w:rsidR="009547BC" w:rsidRPr="005543F7" w:rsidRDefault="009547BC" w:rsidP="00545C0E">
      <w:pPr>
        <w:spacing w:after="0" w:line="360" w:lineRule="auto"/>
        <w:contextualSpacing/>
        <w:jc w:val="center"/>
        <w:rPr>
          <w:rFonts w:ascii="Cambria" w:hAnsi="Cambria" w:cs="Tahoma"/>
          <w:b/>
        </w:rPr>
      </w:pPr>
    </w:p>
    <w:p w14:paraId="1AA2E539" w14:textId="77777777" w:rsidR="009547BC" w:rsidRPr="005543F7" w:rsidRDefault="009547BC" w:rsidP="00545C0E">
      <w:pPr>
        <w:spacing w:after="0" w:line="360" w:lineRule="auto"/>
        <w:contextualSpacing/>
        <w:jc w:val="center"/>
        <w:rPr>
          <w:rFonts w:ascii="Cambria" w:hAnsi="Cambria" w:cs="Tahoma"/>
          <w:b/>
        </w:rPr>
      </w:pPr>
    </w:p>
    <w:p w14:paraId="4504A2EB" w14:textId="1420B90F" w:rsidR="001D2B0F" w:rsidRPr="005543F7" w:rsidRDefault="00545C0E" w:rsidP="00545C0E">
      <w:pPr>
        <w:spacing w:after="0" w:line="360" w:lineRule="auto"/>
        <w:contextualSpacing/>
        <w:jc w:val="center"/>
        <w:rPr>
          <w:rFonts w:ascii="Cambria" w:hAnsi="Cambria" w:cs="Tahoma"/>
          <w:b/>
        </w:rPr>
      </w:pPr>
      <w:r w:rsidRPr="005543F7">
        <w:rPr>
          <w:rFonts w:ascii="Cambria" w:hAnsi="Cambria" w:cs="Tahoma"/>
          <w:b/>
        </w:rPr>
        <w:t xml:space="preserve"> A Call for Stronger Prevention, Protection, and Community Action</w:t>
      </w:r>
    </w:p>
    <w:p w14:paraId="440FD742" w14:textId="2FCA6470" w:rsidR="00545C0E" w:rsidRPr="005543F7" w:rsidRDefault="00545C0E" w:rsidP="00545C0E">
      <w:pPr>
        <w:spacing w:after="0" w:line="360" w:lineRule="auto"/>
        <w:contextualSpacing/>
        <w:jc w:val="center"/>
        <w:rPr>
          <w:rFonts w:ascii="Cambria" w:hAnsi="Cambria" w:cs="Tahoma"/>
          <w:b/>
        </w:rPr>
      </w:pPr>
    </w:p>
    <w:p w14:paraId="027BE4EC" w14:textId="77777777" w:rsidR="009547BC" w:rsidRPr="005543F7" w:rsidRDefault="009547BC" w:rsidP="00545C0E">
      <w:pPr>
        <w:spacing w:after="0" w:line="360" w:lineRule="auto"/>
        <w:contextualSpacing/>
        <w:jc w:val="center"/>
        <w:rPr>
          <w:rFonts w:ascii="Cambria" w:hAnsi="Cambria" w:cs="Tahoma"/>
          <w:b/>
        </w:rPr>
      </w:pPr>
    </w:p>
    <w:p w14:paraId="5D6B3E50" w14:textId="5308CAAC" w:rsidR="00545C0E" w:rsidRPr="005543F7" w:rsidRDefault="00545C0E" w:rsidP="00545C0E">
      <w:pPr>
        <w:spacing w:after="0" w:line="360" w:lineRule="auto"/>
        <w:contextualSpacing/>
        <w:jc w:val="center"/>
        <w:rPr>
          <w:rFonts w:ascii="Cambria" w:hAnsi="Cambria" w:cs="Tahoma"/>
          <w:b/>
        </w:rPr>
      </w:pPr>
    </w:p>
    <w:p w14:paraId="1353FB6F" w14:textId="77777777" w:rsidR="009547BC" w:rsidRPr="005543F7" w:rsidRDefault="009547BC" w:rsidP="00545C0E">
      <w:pPr>
        <w:spacing w:after="0" w:line="360" w:lineRule="auto"/>
        <w:contextualSpacing/>
        <w:jc w:val="center"/>
        <w:rPr>
          <w:rFonts w:ascii="Cambria" w:hAnsi="Cambria" w:cs="Tahoma"/>
          <w:b/>
        </w:rPr>
      </w:pPr>
    </w:p>
    <w:p w14:paraId="49504EFC" w14:textId="28F30718" w:rsidR="009547BC" w:rsidRPr="005543F7" w:rsidRDefault="009547BC" w:rsidP="00545C0E">
      <w:pPr>
        <w:spacing w:after="0" w:line="360" w:lineRule="auto"/>
        <w:contextualSpacing/>
        <w:jc w:val="center"/>
        <w:rPr>
          <w:rFonts w:ascii="Cambria" w:hAnsi="Cambria" w:cs="Tahoma"/>
          <w:b/>
        </w:rPr>
      </w:pPr>
    </w:p>
    <w:p w14:paraId="0E63ECA1" w14:textId="77777777" w:rsidR="009547BC" w:rsidRPr="005543F7" w:rsidRDefault="009547BC" w:rsidP="00545C0E">
      <w:pPr>
        <w:spacing w:after="0" w:line="360" w:lineRule="auto"/>
        <w:contextualSpacing/>
        <w:jc w:val="center"/>
        <w:rPr>
          <w:rFonts w:ascii="Cambria" w:hAnsi="Cambria" w:cs="Tahoma"/>
          <w:b/>
        </w:rPr>
      </w:pPr>
    </w:p>
    <w:p w14:paraId="2815B45A" w14:textId="443BC133" w:rsidR="00545C0E" w:rsidRPr="005543F7" w:rsidRDefault="00545C0E" w:rsidP="00545C0E">
      <w:pPr>
        <w:spacing w:after="0" w:line="360" w:lineRule="auto"/>
        <w:contextualSpacing/>
        <w:jc w:val="center"/>
        <w:rPr>
          <w:rFonts w:ascii="Cambria" w:hAnsi="Cambria" w:cs="Tahoma"/>
          <w:b/>
        </w:rPr>
      </w:pPr>
      <w:r w:rsidRPr="005543F7">
        <w:rPr>
          <w:rFonts w:ascii="Cambria" w:hAnsi="Cambria" w:cs="Tahoma"/>
          <w:b/>
        </w:rPr>
        <w:t>Submitted to Kaabong Local Government,</w:t>
      </w:r>
    </w:p>
    <w:p w14:paraId="66E9B456" w14:textId="0AA80589" w:rsidR="00545C0E" w:rsidRPr="005543F7" w:rsidRDefault="00545C0E" w:rsidP="00545C0E">
      <w:pPr>
        <w:spacing w:after="0" w:line="360" w:lineRule="auto"/>
        <w:contextualSpacing/>
        <w:jc w:val="center"/>
        <w:rPr>
          <w:rFonts w:ascii="Cambria" w:hAnsi="Cambria" w:cs="Tahoma"/>
          <w:b/>
        </w:rPr>
      </w:pPr>
      <w:r w:rsidRPr="005543F7">
        <w:rPr>
          <w:rFonts w:ascii="Cambria" w:hAnsi="Cambria" w:cs="Tahoma"/>
          <w:b/>
        </w:rPr>
        <w:t xml:space="preserve">District Council </w:t>
      </w:r>
      <w:r w:rsidR="00656B4C">
        <w:rPr>
          <w:rFonts w:ascii="Cambria" w:hAnsi="Cambria" w:cs="Tahoma"/>
          <w:b/>
        </w:rPr>
        <w:t>and Kaabong Police.</w:t>
      </w:r>
    </w:p>
    <w:p w14:paraId="4B343B6D" w14:textId="47995919" w:rsidR="00545C0E" w:rsidRPr="005543F7" w:rsidRDefault="00545C0E" w:rsidP="00545C0E">
      <w:pPr>
        <w:spacing w:after="0" w:line="360" w:lineRule="auto"/>
        <w:contextualSpacing/>
        <w:jc w:val="center"/>
        <w:rPr>
          <w:rFonts w:ascii="Cambria" w:hAnsi="Cambria" w:cs="Tahoma"/>
          <w:b/>
        </w:rPr>
      </w:pPr>
    </w:p>
    <w:p w14:paraId="60FBE5FA" w14:textId="3AB2961E" w:rsidR="009547BC" w:rsidRPr="005543F7" w:rsidRDefault="009547BC" w:rsidP="00545C0E">
      <w:pPr>
        <w:spacing w:after="0" w:line="360" w:lineRule="auto"/>
        <w:contextualSpacing/>
        <w:jc w:val="center"/>
        <w:rPr>
          <w:rFonts w:ascii="Cambria" w:hAnsi="Cambria" w:cs="Tahoma"/>
          <w:b/>
        </w:rPr>
      </w:pPr>
    </w:p>
    <w:p w14:paraId="7035BEC2" w14:textId="67DE4B3B" w:rsidR="009547BC" w:rsidRPr="005543F7" w:rsidRDefault="009547BC" w:rsidP="00545C0E">
      <w:pPr>
        <w:spacing w:after="0" w:line="360" w:lineRule="auto"/>
        <w:contextualSpacing/>
        <w:jc w:val="center"/>
        <w:rPr>
          <w:rFonts w:ascii="Cambria" w:hAnsi="Cambria" w:cs="Tahoma"/>
          <w:b/>
        </w:rPr>
      </w:pPr>
    </w:p>
    <w:p w14:paraId="55F916A3" w14:textId="77777777" w:rsidR="009547BC" w:rsidRPr="005543F7" w:rsidRDefault="009547BC" w:rsidP="00545C0E">
      <w:pPr>
        <w:spacing w:after="0" w:line="360" w:lineRule="auto"/>
        <w:contextualSpacing/>
        <w:jc w:val="center"/>
        <w:rPr>
          <w:rFonts w:ascii="Cambria" w:hAnsi="Cambria" w:cs="Tahoma"/>
          <w:b/>
        </w:rPr>
      </w:pPr>
    </w:p>
    <w:p w14:paraId="6BA1B094" w14:textId="3D34EDAA" w:rsidR="00545C0E" w:rsidRPr="005543F7" w:rsidRDefault="00545C0E" w:rsidP="00545C0E">
      <w:pPr>
        <w:spacing w:after="0" w:line="360" w:lineRule="auto"/>
        <w:contextualSpacing/>
        <w:jc w:val="center"/>
        <w:rPr>
          <w:rFonts w:ascii="Cambria" w:hAnsi="Cambria" w:cs="Tahoma"/>
          <w:b/>
        </w:rPr>
      </w:pPr>
      <w:r w:rsidRPr="005543F7">
        <w:rPr>
          <w:rFonts w:ascii="Cambria" w:hAnsi="Cambria" w:cs="Tahoma"/>
          <w:b/>
        </w:rPr>
        <w:t>August 2026</w:t>
      </w:r>
    </w:p>
    <w:p w14:paraId="63B4AF98" w14:textId="77777777" w:rsidR="00545C0E" w:rsidRPr="005543F7" w:rsidRDefault="00545C0E" w:rsidP="00545C0E">
      <w:pPr>
        <w:spacing w:after="0" w:line="360" w:lineRule="auto"/>
        <w:contextualSpacing/>
        <w:jc w:val="center"/>
        <w:rPr>
          <w:rFonts w:ascii="Cambria" w:hAnsi="Cambria" w:cs="Tahoma"/>
          <w:b/>
        </w:rPr>
      </w:pPr>
    </w:p>
    <w:p w14:paraId="7DC7ADE9" w14:textId="397AE7E0" w:rsidR="009547BC" w:rsidRDefault="009547BC" w:rsidP="00671E48">
      <w:pPr>
        <w:spacing w:after="0" w:line="360" w:lineRule="auto"/>
        <w:contextualSpacing/>
        <w:jc w:val="both"/>
        <w:rPr>
          <w:rFonts w:ascii="Cambria" w:hAnsi="Cambria" w:cs="Tahoma"/>
          <w:b/>
        </w:rPr>
      </w:pPr>
    </w:p>
    <w:p w14:paraId="3B1E5132" w14:textId="151DB652" w:rsidR="005543F7" w:rsidRDefault="005543F7" w:rsidP="00671E48">
      <w:pPr>
        <w:spacing w:after="0" w:line="360" w:lineRule="auto"/>
        <w:contextualSpacing/>
        <w:jc w:val="both"/>
        <w:rPr>
          <w:rFonts w:ascii="Cambria" w:hAnsi="Cambria" w:cs="Tahoma"/>
          <w:b/>
        </w:rPr>
      </w:pPr>
    </w:p>
    <w:p w14:paraId="2FE82262" w14:textId="77777777" w:rsidR="005543F7" w:rsidRPr="005543F7" w:rsidRDefault="005543F7" w:rsidP="00671E48">
      <w:pPr>
        <w:spacing w:after="0" w:line="360" w:lineRule="auto"/>
        <w:contextualSpacing/>
        <w:jc w:val="both"/>
        <w:rPr>
          <w:rFonts w:ascii="Cambria" w:hAnsi="Cambria" w:cs="Tahoma"/>
          <w:b/>
        </w:rPr>
      </w:pPr>
    </w:p>
    <w:p w14:paraId="574733C9" w14:textId="77777777" w:rsidR="009547BC" w:rsidRPr="005543F7" w:rsidRDefault="009547BC" w:rsidP="00671E48">
      <w:pPr>
        <w:spacing w:after="0" w:line="360" w:lineRule="auto"/>
        <w:contextualSpacing/>
        <w:jc w:val="both"/>
        <w:rPr>
          <w:rFonts w:ascii="Cambria" w:hAnsi="Cambria" w:cs="Tahoma"/>
          <w:b/>
        </w:rPr>
      </w:pPr>
    </w:p>
    <w:p w14:paraId="010AD6DF" w14:textId="4C830093" w:rsidR="009547BC" w:rsidRPr="005543F7" w:rsidRDefault="009547BC" w:rsidP="009547BC">
      <w:pPr>
        <w:pStyle w:val="ListParagraph"/>
        <w:numPr>
          <w:ilvl w:val="0"/>
          <w:numId w:val="5"/>
        </w:numPr>
        <w:spacing w:after="0" w:line="360" w:lineRule="auto"/>
        <w:jc w:val="both"/>
        <w:rPr>
          <w:rFonts w:ascii="Cambria" w:hAnsi="Cambria" w:cs="Tahoma"/>
          <w:b/>
        </w:rPr>
      </w:pPr>
      <w:r w:rsidRPr="005543F7">
        <w:rPr>
          <w:rFonts w:ascii="Cambria" w:hAnsi="Cambria" w:cs="Tahoma"/>
          <w:b/>
        </w:rPr>
        <w:lastRenderedPageBreak/>
        <w:t>Acknowledgement</w:t>
      </w:r>
    </w:p>
    <w:p w14:paraId="4B61EC32" w14:textId="047666B7" w:rsidR="00FD07D8" w:rsidRPr="005543F7" w:rsidRDefault="00FD07D8" w:rsidP="00FD07D8">
      <w:pPr>
        <w:spacing w:after="0" w:line="360" w:lineRule="auto"/>
        <w:jc w:val="both"/>
        <w:rPr>
          <w:rFonts w:ascii="Cambria" w:hAnsi="Cambria" w:cs="Tahoma"/>
        </w:rPr>
      </w:pPr>
      <w:r w:rsidRPr="005543F7">
        <w:rPr>
          <w:rFonts w:ascii="Cambria" w:hAnsi="Cambria" w:cs="Tahoma"/>
        </w:rPr>
        <w:t>This Civil Society Organization (CSO) position paper on the rising cases of Gender-Based Violence (GBV) in Kaabong District was developed through a consultative process involving Karamoja Women’s Organization (KAWOU) as the coordinating organization, in collaboration with the Karamoja Girl Education Initiative (KAGEI) and Action for Awakening in Rural Environment (AWARE-UG). These organizations work to promote the rights, protection, education, and wellbeing of girls, women, children, and vulnerable communities across the Karamoja Sub-region.</w:t>
      </w:r>
    </w:p>
    <w:p w14:paraId="58B9DE18" w14:textId="06AF18F4" w:rsidR="00FD07D8" w:rsidRPr="005543F7" w:rsidRDefault="00FD07D8" w:rsidP="00FD07D8">
      <w:pPr>
        <w:spacing w:after="0" w:line="360" w:lineRule="auto"/>
        <w:jc w:val="both"/>
        <w:rPr>
          <w:rFonts w:ascii="Cambria" w:hAnsi="Cambria" w:cs="Tahoma"/>
        </w:rPr>
      </w:pPr>
      <w:r w:rsidRPr="005543F7">
        <w:rPr>
          <w:rFonts w:ascii="Cambria" w:hAnsi="Cambria" w:cs="Tahoma"/>
        </w:rPr>
        <w:t>We appreciate the contributions of community members, local leaders, government stakeholders, and other partners whose insights and experiences informed this position paper and strengthened the call for increased action, resources, and accountability in preventing and responding to GBV in Kaabong District.</w:t>
      </w:r>
    </w:p>
    <w:p w14:paraId="0263FC0C" w14:textId="151F682E" w:rsidR="009547BC" w:rsidRPr="005543F7" w:rsidRDefault="00FD07D8" w:rsidP="00FD07D8">
      <w:pPr>
        <w:pStyle w:val="ListParagraph"/>
        <w:numPr>
          <w:ilvl w:val="1"/>
          <w:numId w:val="5"/>
        </w:numPr>
        <w:spacing w:after="0" w:line="360" w:lineRule="auto"/>
        <w:jc w:val="both"/>
        <w:rPr>
          <w:rFonts w:ascii="Cambria" w:hAnsi="Cambria" w:cs="Tahoma"/>
          <w:b/>
        </w:rPr>
      </w:pPr>
      <w:r w:rsidRPr="005543F7">
        <w:rPr>
          <w:rFonts w:ascii="Cambria" w:hAnsi="Cambria" w:cs="Tahoma"/>
          <w:b/>
        </w:rPr>
        <w:t>Background and context</w:t>
      </w:r>
    </w:p>
    <w:p w14:paraId="39A27308" w14:textId="20227D1A" w:rsidR="00CF5143" w:rsidRPr="005543F7" w:rsidRDefault="00CF5143" w:rsidP="00CF5143">
      <w:pPr>
        <w:spacing w:after="0" w:line="360" w:lineRule="auto"/>
        <w:jc w:val="both"/>
        <w:rPr>
          <w:rFonts w:ascii="Cambria" w:hAnsi="Cambria" w:cs="Tahoma"/>
        </w:rPr>
      </w:pPr>
      <w:r w:rsidRPr="005543F7">
        <w:rPr>
          <w:rFonts w:ascii="Cambria" w:hAnsi="Cambria" w:cs="Tahoma"/>
        </w:rPr>
        <w:t>Gender-Based Violence (GBV) remains a major human rights, public health, and development concern in Uganda, disproportionately affecting women and girls. The Uganda Demographic and Health Survey (UDHS) 2022 found that 44% of women aged 15–49 had experienced physical violence since age 15, 17% had experienced sexual violence, and 54% of ever-married women had experienced physical, sexual or emotional violence from their current or most recent spouse/partner. Only 32% of women and 31% of men who had experienced physical or sexual violence reported seeking help to stop the violence. Administrative data also demonstrate the continuing burden: The Uganda Police Force recorded 14,073 domestic violence cases and 14,425 sex-related offences in 2024. These figures point to a persistent national GBV crisis, while under-reporting means that recorded cases are unlikely to represent the full magnitude of the problem.</w:t>
      </w:r>
    </w:p>
    <w:p w14:paraId="021A5114" w14:textId="6D14E3A3" w:rsidR="00CF5143" w:rsidRPr="005543F7" w:rsidRDefault="00CF5143" w:rsidP="00CF5143">
      <w:pPr>
        <w:spacing w:after="0" w:line="360" w:lineRule="auto"/>
        <w:jc w:val="both"/>
        <w:rPr>
          <w:rFonts w:ascii="Cambria" w:hAnsi="Cambria" w:cs="Tahoma"/>
        </w:rPr>
      </w:pPr>
      <w:r w:rsidRPr="005543F7">
        <w:rPr>
          <w:rFonts w:ascii="Cambria" w:hAnsi="Cambria" w:cs="Tahoma"/>
        </w:rPr>
        <w:t>The situation is particularly concerning in Karamoja Sub-region, where poverty, food insecurity, limited access to public services, harmful social norms, early marriage, alcohol abuse, insecurity and long distances to justice and health services increase the vulnerability of women and girls. UNFPA data recorded 1,848 GBV cases in Karamoja in 2019 and 2,256 cases in 2020, indicating a 22% increase over the period. In 2021, regional leaders and UN Women reported that more than 5,000 cases of domestic violence, including rape, had been reported in Karamoja. The region has also experienced persistent harmful practices and gender inequalities. Research on Kaabong and other parts of Karamoja documents intimate partner violence, early marriage, poverty, food insecurity and attitudes that discourage girls' education as interconnected challenges affecting women and girls.</w:t>
      </w:r>
    </w:p>
    <w:p w14:paraId="648FB83B" w14:textId="77777777" w:rsidR="00863EB5" w:rsidRDefault="00CF5143" w:rsidP="00CF5143">
      <w:pPr>
        <w:spacing w:after="0" w:line="360" w:lineRule="auto"/>
        <w:jc w:val="both"/>
        <w:rPr>
          <w:rFonts w:ascii="Cambria" w:hAnsi="Cambria" w:cs="Tahoma"/>
        </w:rPr>
      </w:pPr>
      <w:r w:rsidRPr="005543F7">
        <w:rPr>
          <w:rFonts w:ascii="Cambria" w:hAnsi="Cambria" w:cs="Tahoma"/>
        </w:rPr>
        <w:t xml:space="preserve">Within Kaabong District, the GBV situation is of particular concern given the district's large child and female population and limited access to essential services. The 2024 National Population and Housing Census recorded 264,631 people in Kaabong, including 137,710 females and 155,857 </w:t>
      </w:r>
      <w:r w:rsidRPr="005543F7">
        <w:rPr>
          <w:rFonts w:ascii="Cambria" w:hAnsi="Cambria" w:cs="Tahoma"/>
        </w:rPr>
        <w:lastRenderedPageBreak/>
        <w:t xml:space="preserve">children aged 0–17. The same census indicates that 26,556 children aged 13–17 were out of school, although available data do not establish GBV as the sole cause of school exclusion. </w:t>
      </w:r>
    </w:p>
    <w:p w14:paraId="0881C234" w14:textId="77777777" w:rsidR="00863EB5" w:rsidRPr="00863EB5" w:rsidRDefault="00863EB5" w:rsidP="00361F7C">
      <w:pPr>
        <w:tabs>
          <w:tab w:val="left" w:pos="2751"/>
        </w:tabs>
        <w:spacing w:line="360" w:lineRule="auto"/>
        <w:jc w:val="both"/>
        <w:rPr>
          <w:rFonts w:ascii="Cambria" w:hAnsi="Cambria" w:cs="Tahoma"/>
        </w:rPr>
      </w:pPr>
      <w:r w:rsidRPr="00863EB5">
        <w:rPr>
          <w:rFonts w:ascii="Cambria" w:hAnsi="Cambria" w:cs="Tahoma"/>
        </w:rPr>
        <w:t xml:space="preserve">According to statistics from the District Community Development Officer’s (DCDO) office, extracted from the </w:t>
      </w:r>
      <w:r w:rsidRPr="00863EB5">
        <w:rPr>
          <w:rFonts w:ascii="Cambria" w:hAnsi="Cambria" w:cs="Tahoma"/>
          <w:bCs/>
        </w:rPr>
        <w:t>National Gender-Based Violence Data Base (NGBVDB) in 2025</w:t>
      </w:r>
      <w:r w:rsidRPr="00863EB5">
        <w:rPr>
          <w:rFonts w:ascii="Cambria" w:hAnsi="Cambria" w:cs="Tahoma"/>
        </w:rPr>
        <w:t xml:space="preserve"> under the initiative to strengthen district and institutional capacity in GBV data collection, analysis and documentation, evidence from Kaabong District indicates that </w:t>
      </w:r>
      <w:r w:rsidRPr="00863EB5">
        <w:rPr>
          <w:rFonts w:ascii="Cambria" w:hAnsi="Cambria" w:cs="Tahoma"/>
          <w:bCs/>
        </w:rPr>
        <w:t>362 GBV victims were recorded, comprising 297 females and 65 males</w:t>
      </w:r>
      <w:r w:rsidRPr="00863EB5">
        <w:rPr>
          <w:rFonts w:ascii="Cambria" w:hAnsi="Cambria" w:cs="Tahoma"/>
        </w:rPr>
        <w:t xml:space="preserve">. The findings show that females, particularly women and girls, were disproportionately affected. The commonly reported forms of GBV included </w:t>
      </w:r>
      <w:r w:rsidRPr="00863EB5">
        <w:rPr>
          <w:rFonts w:ascii="Cambria" w:hAnsi="Cambria" w:cs="Tahoma"/>
          <w:bCs/>
        </w:rPr>
        <w:t>physical assault, beating, forced marriage, psychological abuse, denial of resources and services, child marriage, defilement and rape</w:t>
      </w:r>
      <w:r w:rsidRPr="00863EB5">
        <w:rPr>
          <w:rFonts w:ascii="Cambria" w:hAnsi="Cambria" w:cs="Tahoma"/>
        </w:rPr>
        <w:t>, with physical assault being the most frequently reported form of violence.</w:t>
      </w:r>
    </w:p>
    <w:p w14:paraId="3D02791C" w14:textId="1767D531" w:rsidR="00C94FCD" w:rsidRDefault="00361F7C" w:rsidP="00361F7C">
      <w:pPr>
        <w:tabs>
          <w:tab w:val="left" w:pos="2751"/>
        </w:tabs>
        <w:spacing w:line="360" w:lineRule="auto"/>
        <w:jc w:val="both"/>
        <w:rPr>
          <w:rFonts w:ascii="Cambria" w:hAnsi="Cambria" w:cs="Tahoma"/>
        </w:rPr>
      </w:pPr>
      <w:r w:rsidRPr="00361F7C">
        <w:rPr>
          <w:rFonts w:ascii="Cambria" w:hAnsi="Cambria" w:cs="Tahoma"/>
        </w:rPr>
        <w:t xml:space="preserve">The distribution of reported cases also varied across the </w:t>
      </w:r>
      <w:r w:rsidR="00CC4EBF">
        <w:rPr>
          <w:rFonts w:ascii="Cambria" w:hAnsi="Cambria" w:cs="Tahoma"/>
        </w:rPr>
        <w:t>sub counties</w:t>
      </w:r>
      <w:r w:rsidRPr="00361F7C">
        <w:rPr>
          <w:rFonts w:ascii="Cambria" w:hAnsi="Cambria" w:cs="Tahoma"/>
        </w:rPr>
        <w:t xml:space="preserve">. </w:t>
      </w:r>
      <w:proofErr w:type="spellStart"/>
      <w:r w:rsidRPr="00361F7C">
        <w:rPr>
          <w:rFonts w:ascii="Cambria" w:hAnsi="Cambria" w:cs="Tahoma"/>
        </w:rPr>
        <w:t>Sidok</w:t>
      </w:r>
      <w:proofErr w:type="spellEnd"/>
      <w:r w:rsidRPr="00361F7C">
        <w:rPr>
          <w:rFonts w:ascii="Cambria" w:hAnsi="Cambria" w:cs="Tahoma"/>
        </w:rPr>
        <w:t xml:space="preserve"> (</w:t>
      </w:r>
      <w:proofErr w:type="spellStart"/>
      <w:r w:rsidRPr="00361F7C">
        <w:rPr>
          <w:rFonts w:ascii="Cambria" w:hAnsi="Cambria" w:cs="Tahoma"/>
        </w:rPr>
        <w:t>Kopoth</w:t>
      </w:r>
      <w:proofErr w:type="spellEnd"/>
      <w:r w:rsidRPr="00361F7C">
        <w:rPr>
          <w:rFonts w:ascii="Cambria" w:hAnsi="Cambria" w:cs="Tahoma"/>
        </w:rPr>
        <w:t xml:space="preserve">) recorded the highest number of victims (56), followed by </w:t>
      </w:r>
      <w:proofErr w:type="spellStart"/>
      <w:r w:rsidRPr="00361F7C">
        <w:rPr>
          <w:rFonts w:ascii="Cambria" w:hAnsi="Cambria" w:cs="Tahoma"/>
        </w:rPr>
        <w:t>Kathile</w:t>
      </w:r>
      <w:proofErr w:type="spellEnd"/>
      <w:r w:rsidRPr="00361F7C">
        <w:rPr>
          <w:rFonts w:ascii="Cambria" w:hAnsi="Cambria" w:cs="Tahoma"/>
        </w:rPr>
        <w:t xml:space="preserve"> Town Council (55). Notably, both areas have police posts, which may facilitate reporting, referral and follow-up of GBV cases. In contrast, </w:t>
      </w:r>
      <w:proofErr w:type="spellStart"/>
      <w:r w:rsidRPr="00361F7C">
        <w:rPr>
          <w:rFonts w:ascii="Cambria" w:hAnsi="Cambria" w:cs="Tahoma"/>
        </w:rPr>
        <w:t>Morungole</w:t>
      </w:r>
      <w:proofErr w:type="spellEnd"/>
      <w:r w:rsidRPr="00361F7C">
        <w:rPr>
          <w:rFonts w:ascii="Cambria" w:hAnsi="Cambria" w:cs="Tahoma"/>
        </w:rPr>
        <w:t xml:space="preserve"> and </w:t>
      </w:r>
      <w:proofErr w:type="spellStart"/>
      <w:r w:rsidRPr="00361F7C">
        <w:rPr>
          <w:rFonts w:ascii="Cambria" w:hAnsi="Cambria" w:cs="Tahoma"/>
        </w:rPr>
        <w:t>Kakamar</w:t>
      </w:r>
      <w:proofErr w:type="spellEnd"/>
      <w:r w:rsidRPr="00361F7C">
        <w:rPr>
          <w:rFonts w:ascii="Cambria" w:hAnsi="Cambria" w:cs="Tahoma"/>
        </w:rPr>
        <w:t>, which lack police posts, still recorded substantial numbers of cases, suggesting that limited access to justice and protection services may contribute to underreporting and incomplete documentation of GBV.</w:t>
      </w:r>
    </w:p>
    <w:p w14:paraId="48D38148" w14:textId="5A9DF837" w:rsidR="00CF5143" w:rsidRPr="005543F7" w:rsidRDefault="00863EB5" w:rsidP="00CF5143">
      <w:pPr>
        <w:spacing w:after="0" w:line="360" w:lineRule="auto"/>
        <w:jc w:val="both"/>
        <w:rPr>
          <w:rFonts w:ascii="Cambria" w:hAnsi="Cambria" w:cs="Tahoma"/>
        </w:rPr>
      </w:pPr>
      <w:r>
        <w:rPr>
          <w:rFonts w:ascii="Cambria" w:hAnsi="Cambria" w:cs="Tahoma"/>
        </w:rPr>
        <w:t>P</w:t>
      </w:r>
      <w:r w:rsidR="00CF5143" w:rsidRPr="005543F7">
        <w:rPr>
          <w:rFonts w:ascii="Cambria" w:hAnsi="Cambria" w:cs="Tahoma"/>
        </w:rPr>
        <w:t>revious interventions in Kaabong demonstrate the seriousness of the problem: AWARE-Uganda has reported rescuing more than 50 girls from various forms of violence, including GBV and forced marriage, and linking survivors to counselling, health and protection services. Kaabong has also been included among districts receiving GBV prevention and response interventions, including community, health and justice-sector support.</w:t>
      </w:r>
    </w:p>
    <w:p w14:paraId="1B012FC6" w14:textId="77777777" w:rsidR="00BB0AE7" w:rsidRPr="00C94FCD" w:rsidRDefault="00CF5143" w:rsidP="00BB0AE7">
      <w:pPr>
        <w:spacing w:after="0" w:line="360" w:lineRule="auto"/>
        <w:jc w:val="both"/>
        <w:rPr>
          <w:rFonts w:ascii="Cambria" w:hAnsi="Cambria" w:cs="Tahoma"/>
        </w:rPr>
      </w:pPr>
      <w:r w:rsidRPr="00C94FCD">
        <w:rPr>
          <w:rFonts w:ascii="Cambria" w:hAnsi="Cambria" w:cs="Tahoma"/>
        </w:rPr>
        <w:t xml:space="preserve">Against this broader context, Karamoja Girl Education Initiative (KAGEI), in collaboration with Action for Awakening in Rural Environment (AWARE-UG), works with girls, schools and communities to keep girls and vulnerable children, youth and women in school through Sports for Development, Menstrual Health Management and community sensitization. Through direct engagement in </w:t>
      </w:r>
      <w:proofErr w:type="spellStart"/>
      <w:r w:rsidRPr="00C94FCD">
        <w:rPr>
          <w:rFonts w:ascii="Cambria" w:hAnsi="Cambria" w:cs="Tahoma"/>
        </w:rPr>
        <w:t>Morungole</w:t>
      </w:r>
      <w:proofErr w:type="spellEnd"/>
      <w:r w:rsidRPr="00C94FCD">
        <w:rPr>
          <w:rFonts w:ascii="Cambria" w:hAnsi="Cambria" w:cs="Tahoma"/>
        </w:rPr>
        <w:t xml:space="preserve"> and </w:t>
      </w:r>
      <w:proofErr w:type="spellStart"/>
      <w:r w:rsidRPr="00C94FCD">
        <w:rPr>
          <w:rFonts w:ascii="Cambria" w:hAnsi="Cambria" w:cs="Tahoma"/>
        </w:rPr>
        <w:t>Kamamar</w:t>
      </w:r>
      <w:proofErr w:type="spellEnd"/>
      <w:r w:rsidRPr="00C94FCD">
        <w:rPr>
          <w:rFonts w:ascii="Cambria" w:hAnsi="Cambria" w:cs="Tahoma"/>
        </w:rPr>
        <w:t xml:space="preserve"> Sub-counties, the organizations have observed a worrying increase in reported cases of defilement, domestic violence, forced and early marriage, and sexual harassment over the past 12 months. Girls reportedly experience violence at home, in their communities and while travelling to and from school. These community-level observations are not yet supported by a complete district administrative dataset, and the number of cases documented through KAGEI's</w:t>
      </w:r>
      <w:r w:rsidR="00473E0A" w:rsidRPr="00C94FCD">
        <w:rPr>
          <w:rFonts w:ascii="Cambria" w:hAnsi="Cambria" w:cs="Tahoma"/>
        </w:rPr>
        <w:t xml:space="preserve"> dialogues and school visits reached 200 pupils as illustrated in the table below</w:t>
      </w:r>
    </w:p>
    <w:p w14:paraId="379BD068" w14:textId="77777777" w:rsidR="00CF5143" w:rsidRPr="005543F7" w:rsidRDefault="00CF5143" w:rsidP="00CF5143">
      <w:pPr>
        <w:spacing w:after="0" w:line="360" w:lineRule="auto"/>
        <w:jc w:val="both"/>
        <w:rPr>
          <w:rFonts w:ascii="Cambria" w:hAnsi="Cambria" w:cs="Tahoma"/>
        </w:rPr>
      </w:pPr>
      <w:r w:rsidRPr="005543F7">
        <w:rPr>
          <w:rFonts w:ascii="Cambria" w:hAnsi="Cambria" w:cs="Tahoma"/>
        </w:rPr>
        <w:t xml:space="preserve">The emerging evidence also points to a significant culture of silence and barriers to justice. Stigma, fear of retaliation, the perception that violence is a private family matter, limited knowledge of girls' rights and inadequate access to police, health, psychosocial and legal services </w:t>
      </w:r>
      <w:r w:rsidRPr="005543F7">
        <w:rPr>
          <w:rFonts w:ascii="Cambria" w:hAnsi="Cambria" w:cs="Tahoma"/>
        </w:rPr>
        <w:lastRenderedPageBreak/>
        <w:t xml:space="preserve">can discourage survivors from reporting cases. The GBV challenge therefore has implications beyond immediate physical and psychological harm. Violence, early and forced marriage, sexual abuse and harassment can disrupt girls' education, increase school absenteeism and dropout, expose girls to early pregnancy and undermine their future economic opportunities. </w:t>
      </w:r>
    </w:p>
    <w:p w14:paraId="14D3E7DD" w14:textId="77777777" w:rsidR="00CF5143" w:rsidRPr="005543F7" w:rsidRDefault="00CF5143" w:rsidP="00CF5143">
      <w:pPr>
        <w:spacing w:after="0" w:line="360" w:lineRule="auto"/>
        <w:jc w:val="both"/>
        <w:rPr>
          <w:rFonts w:ascii="Cambria" w:hAnsi="Cambria" w:cs="Tahoma"/>
        </w:rPr>
      </w:pPr>
      <w:r w:rsidRPr="005543F7">
        <w:rPr>
          <w:rFonts w:ascii="Cambria" w:hAnsi="Cambria" w:cs="Tahoma"/>
        </w:rPr>
        <w:t xml:space="preserve">In </w:t>
      </w:r>
      <w:proofErr w:type="spellStart"/>
      <w:r w:rsidRPr="005543F7">
        <w:rPr>
          <w:rFonts w:ascii="Cambria" w:hAnsi="Cambria" w:cs="Tahoma"/>
        </w:rPr>
        <w:t>Morungole</w:t>
      </w:r>
      <w:proofErr w:type="spellEnd"/>
      <w:r w:rsidRPr="005543F7">
        <w:rPr>
          <w:rFonts w:ascii="Cambria" w:hAnsi="Cambria" w:cs="Tahoma"/>
        </w:rPr>
        <w:t xml:space="preserve"> and </w:t>
      </w:r>
      <w:proofErr w:type="spellStart"/>
      <w:r w:rsidRPr="005543F7">
        <w:rPr>
          <w:rFonts w:ascii="Cambria" w:hAnsi="Cambria" w:cs="Tahoma"/>
        </w:rPr>
        <w:t>Kamamar</w:t>
      </w:r>
      <w:proofErr w:type="spellEnd"/>
      <w:r w:rsidRPr="005543F7">
        <w:rPr>
          <w:rFonts w:ascii="Cambria" w:hAnsi="Cambria" w:cs="Tahoma"/>
        </w:rPr>
        <w:t xml:space="preserve">, KAGEI and AWARE-UG's community experience suggests that the combination of poverty, alcohol abuse, harmful cultural norms, limited awareness of rights, weak protection and justice structures, and inadequate survivor support is creating an environment in which girls and women remain highly vulnerable. The absence of reliable, regularly published GBV data at sub-county and district level further makes it difficult for government and partners to adequately plan, budget and monitor interventions. </w:t>
      </w:r>
    </w:p>
    <w:p w14:paraId="545AF4B4" w14:textId="1A24E78E" w:rsidR="00FD07D8" w:rsidRPr="005543F7" w:rsidRDefault="00CF5143" w:rsidP="00CF5143">
      <w:pPr>
        <w:spacing w:after="0" w:line="360" w:lineRule="auto"/>
        <w:jc w:val="both"/>
        <w:rPr>
          <w:rFonts w:ascii="Cambria" w:hAnsi="Cambria" w:cs="Tahoma"/>
        </w:rPr>
      </w:pPr>
      <w:r w:rsidRPr="005543F7">
        <w:rPr>
          <w:rFonts w:ascii="Cambria" w:hAnsi="Cambria" w:cs="Tahoma"/>
        </w:rPr>
        <w:t>This position paper therefore calls for urgent, coordinated and adequately funded action by Kaabong District Local Government, security and justice institutions, schools, health facilities, communities, CSOs and development partners to strengthen prevention, reporting, survivor protection, access to justice and accountability for GBV.</w:t>
      </w:r>
    </w:p>
    <w:p w14:paraId="190D18FB" w14:textId="1DCA1250" w:rsidR="009071A1" w:rsidRPr="005543F7" w:rsidRDefault="009547BC" w:rsidP="006D52EA">
      <w:pPr>
        <w:pStyle w:val="ListParagraph"/>
        <w:numPr>
          <w:ilvl w:val="0"/>
          <w:numId w:val="5"/>
        </w:numPr>
        <w:spacing w:after="0" w:line="360" w:lineRule="auto"/>
        <w:jc w:val="both"/>
        <w:rPr>
          <w:rFonts w:ascii="Cambria" w:hAnsi="Cambria" w:cs="Tahoma"/>
        </w:rPr>
      </w:pPr>
      <w:r w:rsidRPr="005543F7">
        <w:rPr>
          <w:rFonts w:ascii="Cambria" w:hAnsi="Cambria" w:cs="Tahoma"/>
          <w:b/>
        </w:rPr>
        <w:t xml:space="preserve">Key issues and recommendations for consideration </w:t>
      </w:r>
    </w:p>
    <w:p w14:paraId="37DD7DF0" w14:textId="58F05A17" w:rsidR="006D52EA" w:rsidRPr="006D52EA" w:rsidRDefault="006D52EA" w:rsidP="006D52EA">
      <w:pPr>
        <w:spacing w:after="100" w:afterAutospacing="1" w:line="240" w:lineRule="auto"/>
        <w:jc w:val="both"/>
        <w:outlineLvl w:val="2"/>
        <w:rPr>
          <w:rFonts w:ascii="Cambria" w:hAnsi="Cambria"/>
          <w:b/>
          <w:bCs/>
        </w:rPr>
      </w:pPr>
      <w:r w:rsidRPr="005543F7">
        <w:rPr>
          <w:rFonts w:ascii="Cambria" w:hAnsi="Cambria"/>
          <w:b/>
          <w:bCs/>
        </w:rPr>
        <w:t xml:space="preserve">2.1 </w:t>
      </w:r>
      <w:r w:rsidRPr="006D52EA">
        <w:rPr>
          <w:rFonts w:ascii="Cambria" w:hAnsi="Cambria"/>
          <w:b/>
          <w:bCs/>
        </w:rPr>
        <w:t xml:space="preserve">Absence of Police Services in </w:t>
      </w:r>
      <w:r w:rsidRPr="005543F7">
        <w:rPr>
          <w:rFonts w:ascii="Cambria" w:hAnsi="Cambria"/>
          <w:b/>
          <w:bCs/>
        </w:rPr>
        <w:t xml:space="preserve">some Sub counties such as </w:t>
      </w:r>
      <w:proofErr w:type="spellStart"/>
      <w:r w:rsidRPr="006D52EA">
        <w:rPr>
          <w:rFonts w:ascii="Cambria" w:hAnsi="Cambria"/>
          <w:b/>
          <w:bCs/>
        </w:rPr>
        <w:t>Morungole</w:t>
      </w:r>
      <w:proofErr w:type="spellEnd"/>
      <w:r w:rsidRPr="006D52EA">
        <w:rPr>
          <w:rFonts w:ascii="Cambria" w:hAnsi="Cambria"/>
          <w:b/>
          <w:bCs/>
        </w:rPr>
        <w:t xml:space="preserve"> and </w:t>
      </w:r>
      <w:proofErr w:type="spellStart"/>
      <w:r w:rsidRPr="006D52EA">
        <w:rPr>
          <w:rFonts w:ascii="Cambria" w:hAnsi="Cambria"/>
          <w:b/>
          <w:bCs/>
        </w:rPr>
        <w:t>Kamamar</w:t>
      </w:r>
      <w:proofErr w:type="spellEnd"/>
      <w:r w:rsidRPr="006D52EA">
        <w:rPr>
          <w:rFonts w:ascii="Cambria" w:hAnsi="Cambria"/>
          <w:b/>
          <w:bCs/>
        </w:rPr>
        <w:t xml:space="preserve"> Sub-counties</w:t>
      </w:r>
    </w:p>
    <w:p w14:paraId="47353A67" w14:textId="25A7B420" w:rsidR="006D52EA" w:rsidRPr="006D52EA" w:rsidRDefault="006D52EA" w:rsidP="006D52EA">
      <w:pPr>
        <w:spacing w:after="100" w:afterAutospacing="1" w:line="240" w:lineRule="auto"/>
        <w:jc w:val="both"/>
        <w:rPr>
          <w:rFonts w:ascii="Cambria" w:hAnsi="Cambria"/>
        </w:rPr>
      </w:pPr>
      <w:r w:rsidRPr="006D52EA">
        <w:rPr>
          <w:rFonts w:ascii="Cambria" w:hAnsi="Cambria"/>
        </w:rPr>
        <w:t xml:space="preserve">The absence of police posts and personnel in Sub-counties is a major barrier to preventing and responding to Gender-Based Violence (GBV). Survivors may have to travel more than </w:t>
      </w:r>
      <w:r w:rsidRPr="006D52EA">
        <w:rPr>
          <w:rFonts w:ascii="Cambria" w:hAnsi="Cambria"/>
          <w:bCs/>
        </w:rPr>
        <w:t>40–60 km</w:t>
      </w:r>
      <w:r w:rsidRPr="006D52EA">
        <w:rPr>
          <w:rFonts w:ascii="Cambria" w:hAnsi="Cambria"/>
        </w:rPr>
        <w:t xml:space="preserve"> to access the nearest police services, making it difficult to report cases, obtain timely protection, record statements, investigate incidents and apprehend perpetrators. The cost and difficulty of transport also prevent survivors and their families from following up reported cases, resulting in abandoned case files and increased impunity. This situation undermines confidence in the justice system and exposes girls and women to repeat violence, trauma, early pregnancy and school dropout.</w:t>
      </w:r>
    </w:p>
    <w:p w14:paraId="600E4F91" w14:textId="77777777" w:rsidR="006D52EA" w:rsidRPr="006D52EA" w:rsidRDefault="006D52EA" w:rsidP="005543F7">
      <w:pPr>
        <w:shd w:val="clear" w:color="auto" w:fill="FBE4D5" w:themeFill="accent2" w:themeFillTint="33"/>
        <w:spacing w:after="100" w:afterAutospacing="1" w:line="240" w:lineRule="auto"/>
        <w:jc w:val="both"/>
        <w:rPr>
          <w:rFonts w:ascii="Cambria" w:hAnsi="Cambria"/>
        </w:rPr>
      </w:pPr>
      <w:r w:rsidRPr="006D52EA">
        <w:rPr>
          <w:rFonts w:ascii="Cambria" w:hAnsi="Cambria"/>
          <w:b/>
          <w:bCs/>
        </w:rPr>
        <w:t>Recommendations:</w:t>
      </w:r>
    </w:p>
    <w:p w14:paraId="200F58D3" w14:textId="6E038FA4" w:rsidR="006D52EA" w:rsidRDefault="006D52EA" w:rsidP="005543F7">
      <w:pPr>
        <w:numPr>
          <w:ilvl w:val="0"/>
          <w:numId w:val="6"/>
        </w:numPr>
        <w:shd w:val="clear" w:color="auto" w:fill="FBE4D5" w:themeFill="accent2" w:themeFillTint="33"/>
        <w:spacing w:after="100" w:afterAutospacing="1" w:line="240" w:lineRule="auto"/>
        <w:jc w:val="both"/>
        <w:rPr>
          <w:rFonts w:ascii="Cambria" w:hAnsi="Cambria"/>
        </w:rPr>
      </w:pPr>
      <w:r w:rsidRPr="006D52EA">
        <w:rPr>
          <w:rFonts w:ascii="Cambria" w:hAnsi="Cambria"/>
          <w:bCs/>
        </w:rPr>
        <w:t xml:space="preserve">Establish and fully staff police </w:t>
      </w:r>
      <w:r w:rsidR="00EE32D1" w:rsidRPr="005543F7">
        <w:rPr>
          <w:rFonts w:ascii="Cambria" w:hAnsi="Cambria"/>
          <w:bCs/>
        </w:rPr>
        <w:t>post</w:t>
      </w:r>
      <w:r w:rsidRPr="006D52EA">
        <w:rPr>
          <w:rFonts w:ascii="Cambria" w:hAnsi="Cambria"/>
          <w:bCs/>
        </w:rPr>
        <w:t xml:space="preserve"> in </w:t>
      </w:r>
      <w:proofErr w:type="spellStart"/>
      <w:r w:rsidRPr="006D52EA">
        <w:rPr>
          <w:rFonts w:ascii="Cambria" w:hAnsi="Cambria"/>
          <w:bCs/>
        </w:rPr>
        <w:t>Morungole</w:t>
      </w:r>
      <w:proofErr w:type="spellEnd"/>
      <w:r w:rsidRPr="006D52EA">
        <w:rPr>
          <w:rFonts w:ascii="Cambria" w:hAnsi="Cambria"/>
          <w:bCs/>
        </w:rPr>
        <w:t xml:space="preserve"> and </w:t>
      </w:r>
      <w:proofErr w:type="spellStart"/>
      <w:r w:rsidRPr="006D52EA">
        <w:rPr>
          <w:rFonts w:ascii="Cambria" w:hAnsi="Cambria"/>
          <w:bCs/>
        </w:rPr>
        <w:t>Kamamar</w:t>
      </w:r>
      <w:proofErr w:type="spellEnd"/>
      <w:r w:rsidRPr="006D52EA">
        <w:rPr>
          <w:rFonts w:ascii="Cambria" w:hAnsi="Cambria"/>
          <w:bCs/>
        </w:rPr>
        <w:t xml:space="preserve"> Sub-counties</w:t>
      </w:r>
      <w:r w:rsidR="00EE32D1" w:rsidRPr="005543F7">
        <w:rPr>
          <w:rFonts w:ascii="Cambria" w:hAnsi="Cambria"/>
          <w:bCs/>
        </w:rPr>
        <w:t xml:space="preserve"> among others that do not have them</w:t>
      </w:r>
      <w:r w:rsidRPr="006D52EA">
        <w:rPr>
          <w:rFonts w:ascii="Cambria" w:hAnsi="Cambria"/>
        </w:rPr>
        <w:t>, with officers trained in GBV, child protection and survivor-</w:t>
      </w:r>
      <w:proofErr w:type="spellStart"/>
      <w:r w:rsidRPr="006D52EA">
        <w:rPr>
          <w:rFonts w:ascii="Cambria" w:hAnsi="Cambria"/>
        </w:rPr>
        <w:t>centred</w:t>
      </w:r>
      <w:proofErr w:type="spellEnd"/>
      <w:r w:rsidRPr="006D52EA">
        <w:rPr>
          <w:rFonts w:ascii="Cambria" w:hAnsi="Cambria"/>
        </w:rPr>
        <w:t xml:space="preserve"> case management.</w:t>
      </w:r>
    </w:p>
    <w:p w14:paraId="19AA861C" w14:textId="5620088D" w:rsidR="0063317E" w:rsidRPr="006D52EA" w:rsidRDefault="0063317E" w:rsidP="005543F7">
      <w:pPr>
        <w:numPr>
          <w:ilvl w:val="0"/>
          <w:numId w:val="6"/>
        </w:numPr>
        <w:shd w:val="clear" w:color="auto" w:fill="FBE4D5" w:themeFill="accent2" w:themeFillTint="33"/>
        <w:spacing w:after="100" w:afterAutospacing="1" w:line="240" w:lineRule="auto"/>
        <w:jc w:val="both"/>
        <w:rPr>
          <w:rFonts w:ascii="Cambria" w:hAnsi="Cambria"/>
        </w:rPr>
      </w:pPr>
      <w:r>
        <w:t xml:space="preserve">Need for Kaabong District to </w:t>
      </w:r>
      <w:r w:rsidRPr="0063317E">
        <w:rPr>
          <w:rStyle w:val="Strong"/>
          <w:b w:val="0"/>
        </w:rPr>
        <w:t>increase budget allocations for GBV prevention and response</w:t>
      </w:r>
      <w:r>
        <w:rPr>
          <w:b/>
        </w:rPr>
        <w:t>.</w:t>
      </w:r>
    </w:p>
    <w:p w14:paraId="3AA5B442" w14:textId="77777777" w:rsidR="006D52EA" w:rsidRPr="006D52EA" w:rsidRDefault="006D52EA" w:rsidP="005543F7">
      <w:pPr>
        <w:numPr>
          <w:ilvl w:val="0"/>
          <w:numId w:val="6"/>
        </w:numPr>
        <w:shd w:val="clear" w:color="auto" w:fill="FBE4D5" w:themeFill="accent2" w:themeFillTint="33"/>
        <w:spacing w:after="100" w:afterAutospacing="1" w:line="240" w:lineRule="auto"/>
        <w:jc w:val="both"/>
        <w:rPr>
          <w:rFonts w:ascii="Cambria" w:hAnsi="Cambria"/>
        </w:rPr>
      </w:pPr>
      <w:r w:rsidRPr="006D52EA">
        <w:rPr>
          <w:rFonts w:ascii="Cambria" w:hAnsi="Cambria"/>
          <w:bCs/>
        </w:rPr>
        <w:t>Provide police and probation officers with motorcycles and operational facilitation</w:t>
      </w:r>
      <w:r w:rsidRPr="006D52EA">
        <w:rPr>
          <w:rFonts w:ascii="Cambria" w:hAnsi="Cambria"/>
        </w:rPr>
        <w:t xml:space="preserve"> to enable timely follow-up and investigation of cases in remote villages.</w:t>
      </w:r>
    </w:p>
    <w:p w14:paraId="38047999" w14:textId="50956783" w:rsidR="006D52EA" w:rsidRPr="006D52EA" w:rsidRDefault="006D52EA" w:rsidP="006D52EA">
      <w:pPr>
        <w:spacing w:after="100" w:afterAutospacing="1" w:line="240" w:lineRule="auto"/>
        <w:jc w:val="both"/>
        <w:rPr>
          <w:rFonts w:ascii="Cambria" w:hAnsi="Cambria"/>
        </w:rPr>
      </w:pPr>
      <w:r w:rsidRPr="006D52EA">
        <w:rPr>
          <w:rFonts w:ascii="Cambria" w:hAnsi="Cambria"/>
          <w:b/>
          <w:bCs/>
        </w:rPr>
        <w:t>2</w:t>
      </w:r>
      <w:r w:rsidRPr="005543F7">
        <w:rPr>
          <w:rFonts w:ascii="Cambria" w:hAnsi="Cambria"/>
          <w:b/>
          <w:bCs/>
        </w:rPr>
        <w:t>.2</w:t>
      </w:r>
      <w:r w:rsidRPr="006D52EA">
        <w:rPr>
          <w:rFonts w:ascii="Cambria" w:hAnsi="Cambria"/>
          <w:b/>
          <w:bCs/>
        </w:rPr>
        <w:t>: Weak Case Follow-up and Referral Mechanisms</w:t>
      </w:r>
    </w:p>
    <w:p w14:paraId="1EB9BED1" w14:textId="77777777" w:rsidR="006D52EA" w:rsidRPr="006D52EA" w:rsidRDefault="006D52EA" w:rsidP="006D52EA">
      <w:pPr>
        <w:spacing w:after="100" w:afterAutospacing="1" w:line="240" w:lineRule="auto"/>
        <w:jc w:val="both"/>
        <w:rPr>
          <w:rFonts w:ascii="Cambria" w:hAnsi="Cambria"/>
        </w:rPr>
      </w:pPr>
      <w:r w:rsidRPr="006D52EA">
        <w:rPr>
          <w:rFonts w:ascii="Cambria" w:hAnsi="Cambria"/>
        </w:rPr>
        <w:t>The distance to police services, limited communication and weak coordination between community structures and formal justice institutions contribute to delays and abandonment of GBV cases. Survivors are often unable to travel repeatedly to distant police stations, while serious cases may not receive the timely response required.</w:t>
      </w:r>
    </w:p>
    <w:p w14:paraId="56DA1225" w14:textId="77777777" w:rsidR="006D52EA" w:rsidRPr="006D52EA" w:rsidRDefault="006D52EA" w:rsidP="005543F7">
      <w:pPr>
        <w:shd w:val="clear" w:color="auto" w:fill="FBE4D5" w:themeFill="accent2" w:themeFillTint="33"/>
        <w:spacing w:after="100" w:afterAutospacing="1" w:line="240" w:lineRule="auto"/>
        <w:jc w:val="both"/>
        <w:rPr>
          <w:rFonts w:ascii="Cambria" w:hAnsi="Cambria"/>
        </w:rPr>
      </w:pPr>
      <w:r w:rsidRPr="006D52EA">
        <w:rPr>
          <w:rFonts w:ascii="Cambria" w:hAnsi="Cambria"/>
          <w:b/>
          <w:bCs/>
        </w:rPr>
        <w:t>Recommendations:</w:t>
      </w:r>
    </w:p>
    <w:p w14:paraId="076D77C2" w14:textId="77777777" w:rsidR="00EE32D1" w:rsidRPr="005543F7" w:rsidRDefault="00EE32D1" w:rsidP="005543F7">
      <w:pPr>
        <w:numPr>
          <w:ilvl w:val="0"/>
          <w:numId w:val="7"/>
        </w:numPr>
        <w:shd w:val="clear" w:color="auto" w:fill="FBE4D5" w:themeFill="accent2" w:themeFillTint="33"/>
        <w:spacing w:after="100" w:afterAutospacing="1" w:line="240" w:lineRule="auto"/>
        <w:jc w:val="both"/>
        <w:rPr>
          <w:rFonts w:ascii="Cambria" w:hAnsi="Cambria"/>
        </w:rPr>
      </w:pPr>
      <w:r w:rsidRPr="006D52EA">
        <w:rPr>
          <w:rFonts w:ascii="Cambria" w:hAnsi="Cambria"/>
          <w:bCs/>
        </w:rPr>
        <w:lastRenderedPageBreak/>
        <w:t>Introduce mobile justice and legal aid services</w:t>
      </w:r>
      <w:r w:rsidRPr="006D52EA">
        <w:rPr>
          <w:rFonts w:ascii="Cambria" w:hAnsi="Cambria"/>
        </w:rPr>
        <w:t xml:space="preserve"> through regular visits by police, magistrates and legal aid providers to remote communities to receive complaints, provide legal advice and support case follow-up.</w:t>
      </w:r>
    </w:p>
    <w:p w14:paraId="5FD9C5FF" w14:textId="77777777" w:rsidR="006D52EA" w:rsidRPr="006D52EA" w:rsidRDefault="006D52EA" w:rsidP="005543F7">
      <w:pPr>
        <w:numPr>
          <w:ilvl w:val="0"/>
          <w:numId w:val="7"/>
        </w:numPr>
        <w:shd w:val="clear" w:color="auto" w:fill="FBE4D5" w:themeFill="accent2" w:themeFillTint="33"/>
        <w:spacing w:after="100" w:afterAutospacing="1" w:line="240" w:lineRule="auto"/>
        <w:jc w:val="both"/>
        <w:rPr>
          <w:rFonts w:ascii="Cambria" w:hAnsi="Cambria"/>
        </w:rPr>
      </w:pPr>
      <w:r w:rsidRPr="006D52EA">
        <w:rPr>
          <w:rFonts w:ascii="Cambria" w:hAnsi="Cambria"/>
          <w:bCs/>
        </w:rPr>
        <w:t>Provide LC I offices with basic resources</w:t>
      </w:r>
      <w:r w:rsidRPr="006D52EA">
        <w:rPr>
          <w:rFonts w:ascii="Cambria" w:hAnsi="Cambria"/>
        </w:rPr>
        <w:t>, including transport facilitation, communication devices, stationery and record-keeping materials, to strengthen documentation and referral.</w:t>
      </w:r>
    </w:p>
    <w:p w14:paraId="408DACF1" w14:textId="77777777" w:rsidR="006D52EA" w:rsidRPr="006D52EA" w:rsidRDefault="006D52EA" w:rsidP="005543F7">
      <w:pPr>
        <w:numPr>
          <w:ilvl w:val="0"/>
          <w:numId w:val="7"/>
        </w:numPr>
        <w:shd w:val="clear" w:color="auto" w:fill="FBE4D5" w:themeFill="accent2" w:themeFillTint="33"/>
        <w:spacing w:after="100" w:afterAutospacing="1" w:line="240" w:lineRule="auto"/>
        <w:jc w:val="both"/>
        <w:rPr>
          <w:rFonts w:ascii="Cambria" w:hAnsi="Cambria"/>
        </w:rPr>
      </w:pPr>
      <w:r w:rsidRPr="006D52EA">
        <w:rPr>
          <w:rFonts w:ascii="Cambria" w:hAnsi="Cambria"/>
          <w:bCs/>
        </w:rPr>
        <w:t>Expand free legal aid services</w:t>
      </w:r>
      <w:r w:rsidRPr="006D52EA">
        <w:rPr>
          <w:rFonts w:ascii="Cambria" w:hAnsi="Cambria"/>
        </w:rPr>
        <w:t xml:space="preserve"> for survivors and vulnerable community members who cannot afford legal advice or representation.</w:t>
      </w:r>
    </w:p>
    <w:p w14:paraId="16306335" w14:textId="3A3F675E" w:rsidR="006D52EA" w:rsidRPr="006D52EA" w:rsidRDefault="006D52EA" w:rsidP="006D52EA">
      <w:pPr>
        <w:spacing w:after="100" w:afterAutospacing="1" w:line="240" w:lineRule="auto"/>
        <w:jc w:val="both"/>
        <w:outlineLvl w:val="2"/>
        <w:rPr>
          <w:rFonts w:ascii="Cambria" w:hAnsi="Cambria"/>
          <w:b/>
          <w:bCs/>
        </w:rPr>
      </w:pPr>
      <w:r w:rsidRPr="005543F7">
        <w:rPr>
          <w:rFonts w:ascii="Cambria" w:hAnsi="Cambria"/>
          <w:b/>
          <w:bCs/>
        </w:rPr>
        <w:t>2.</w:t>
      </w:r>
      <w:r w:rsidRPr="006D52EA">
        <w:rPr>
          <w:rFonts w:ascii="Cambria" w:hAnsi="Cambria"/>
          <w:b/>
          <w:bCs/>
        </w:rPr>
        <w:t>3: Limited Capacity of Local Community Structures</w:t>
      </w:r>
    </w:p>
    <w:p w14:paraId="595AB0EF" w14:textId="630BAF5B" w:rsidR="006D52EA" w:rsidRPr="006D52EA" w:rsidRDefault="006D52EA" w:rsidP="006D52EA">
      <w:pPr>
        <w:spacing w:after="100" w:afterAutospacing="1" w:line="240" w:lineRule="auto"/>
        <w:jc w:val="both"/>
        <w:rPr>
          <w:rFonts w:ascii="Cambria" w:hAnsi="Cambria"/>
        </w:rPr>
      </w:pPr>
      <w:r w:rsidRPr="006D52EA">
        <w:rPr>
          <w:rFonts w:ascii="Cambria" w:hAnsi="Cambria"/>
        </w:rPr>
        <w:t xml:space="preserve">LC I leaders and other community structures are often the first point of contact for survivors, yet </w:t>
      </w:r>
      <w:r w:rsidR="00EE32D1" w:rsidRPr="005543F7">
        <w:rPr>
          <w:rFonts w:ascii="Cambria" w:hAnsi="Cambria"/>
        </w:rPr>
        <w:t>most of them have</w:t>
      </w:r>
      <w:r w:rsidRPr="006D52EA">
        <w:rPr>
          <w:rFonts w:ascii="Cambria" w:hAnsi="Cambria"/>
        </w:rPr>
        <w:t xml:space="preserve"> limited knowledge of human rights, </w:t>
      </w:r>
      <w:r w:rsidR="00EE32D1" w:rsidRPr="005543F7">
        <w:rPr>
          <w:rFonts w:ascii="Cambria" w:hAnsi="Cambria"/>
        </w:rPr>
        <w:t xml:space="preserve">management of sensitive cases such as victims of rape, </w:t>
      </w:r>
      <w:r w:rsidRPr="006D52EA">
        <w:rPr>
          <w:rFonts w:ascii="Cambria" w:hAnsi="Cambria"/>
        </w:rPr>
        <w:t>legal procedures, documentation and appropriat</w:t>
      </w:r>
      <w:r w:rsidR="00EE32D1" w:rsidRPr="005543F7">
        <w:rPr>
          <w:rFonts w:ascii="Cambria" w:hAnsi="Cambria"/>
        </w:rPr>
        <w:t xml:space="preserve">e referral mechanisms. This </w:t>
      </w:r>
      <w:r w:rsidRPr="006D52EA">
        <w:rPr>
          <w:rFonts w:ascii="Cambria" w:hAnsi="Cambria"/>
        </w:rPr>
        <w:t>result</w:t>
      </w:r>
      <w:r w:rsidR="00EE32D1" w:rsidRPr="005543F7">
        <w:rPr>
          <w:rFonts w:ascii="Cambria" w:hAnsi="Cambria"/>
        </w:rPr>
        <w:t>s</w:t>
      </w:r>
      <w:r w:rsidRPr="006D52EA">
        <w:rPr>
          <w:rFonts w:ascii="Cambria" w:hAnsi="Cambria"/>
        </w:rPr>
        <w:t xml:space="preserve"> in inappropriate mediation of serious criminal cases or delays in referring survivors to formal justice institutions</w:t>
      </w:r>
      <w:r w:rsidR="00EE32D1" w:rsidRPr="005543F7">
        <w:rPr>
          <w:rFonts w:ascii="Cambria" w:hAnsi="Cambria"/>
        </w:rPr>
        <w:t xml:space="preserve"> and at worst poor management of crucial evidence that would be important to the case</w:t>
      </w:r>
      <w:r w:rsidRPr="006D52EA">
        <w:rPr>
          <w:rFonts w:ascii="Cambria" w:hAnsi="Cambria"/>
        </w:rPr>
        <w:t>.</w:t>
      </w:r>
    </w:p>
    <w:p w14:paraId="0742A203" w14:textId="77777777" w:rsidR="006D52EA" w:rsidRPr="006D52EA" w:rsidRDefault="006D52EA" w:rsidP="005543F7">
      <w:pPr>
        <w:shd w:val="clear" w:color="auto" w:fill="FBE4D5" w:themeFill="accent2" w:themeFillTint="33"/>
        <w:spacing w:after="100" w:afterAutospacing="1" w:line="240" w:lineRule="auto"/>
        <w:jc w:val="both"/>
        <w:rPr>
          <w:rFonts w:ascii="Cambria" w:hAnsi="Cambria"/>
        </w:rPr>
      </w:pPr>
      <w:r w:rsidRPr="006D52EA">
        <w:rPr>
          <w:rFonts w:ascii="Cambria" w:hAnsi="Cambria"/>
          <w:b/>
          <w:bCs/>
        </w:rPr>
        <w:t>Recommendations:</w:t>
      </w:r>
    </w:p>
    <w:p w14:paraId="224DF0C2" w14:textId="77777777" w:rsidR="006D52EA" w:rsidRPr="006D52EA" w:rsidRDefault="006D52EA" w:rsidP="005543F7">
      <w:pPr>
        <w:numPr>
          <w:ilvl w:val="0"/>
          <w:numId w:val="8"/>
        </w:numPr>
        <w:shd w:val="clear" w:color="auto" w:fill="FBE4D5" w:themeFill="accent2" w:themeFillTint="33"/>
        <w:spacing w:after="100" w:afterAutospacing="1" w:line="240" w:lineRule="auto"/>
        <w:jc w:val="both"/>
        <w:rPr>
          <w:rFonts w:ascii="Cambria" w:hAnsi="Cambria"/>
        </w:rPr>
      </w:pPr>
      <w:r w:rsidRPr="006D52EA">
        <w:rPr>
          <w:rFonts w:ascii="Cambria" w:hAnsi="Cambria"/>
          <w:bCs/>
        </w:rPr>
        <w:t>Train LC I leaders on GBV, human rights, child protection, legal procedures, record keeping and referral mechanisms.</w:t>
      </w:r>
    </w:p>
    <w:p w14:paraId="231A07A3" w14:textId="77777777" w:rsidR="006D52EA" w:rsidRPr="006D52EA" w:rsidRDefault="006D52EA" w:rsidP="005543F7">
      <w:pPr>
        <w:numPr>
          <w:ilvl w:val="0"/>
          <w:numId w:val="8"/>
        </w:numPr>
        <w:shd w:val="clear" w:color="auto" w:fill="FBE4D5" w:themeFill="accent2" w:themeFillTint="33"/>
        <w:spacing w:after="100" w:afterAutospacing="1" w:line="240" w:lineRule="auto"/>
        <w:jc w:val="both"/>
        <w:rPr>
          <w:rFonts w:ascii="Cambria" w:hAnsi="Cambria"/>
        </w:rPr>
      </w:pPr>
      <w:r w:rsidRPr="006D52EA">
        <w:rPr>
          <w:rFonts w:ascii="Cambria" w:hAnsi="Cambria"/>
        </w:rPr>
        <w:t xml:space="preserve">Ensure LC I leaders understand </w:t>
      </w:r>
      <w:r w:rsidRPr="006D52EA">
        <w:rPr>
          <w:rFonts w:ascii="Cambria" w:hAnsi="Cambria"/>
          <w:bCs/>
        </w:rPr>
        <w:t>the limits of their authority</w:t>
      </w:r>
      <w:r w:rsidRPr="006D52EA">
        <w:rPr>
          <w:rFonts w:ascii="Cambria" w:hAnsi="Cambria"/>
        </w:rPr>
        <w:t xml:space="preserve"> and promptly refer criminal cases, particularly defilement, rape and serious domestic violence, to the police and appropriate justice institutions.</w:t>
      </w:r>
    </w:p>
    <w:p w14:paraId="38A3C4CB" w14:textId="77777777" w:rsidR="006D52EA" w:rsidRPr="006D52EA" w:rsidRDefault="006D52EA" w:rsidP="005543F7">
      <w:pPr>
        <w:numPr>
          <w:ilvl w:val="0"/>
          <w:numId w:val="8"/>
        </w:numPr>
        <w:shd w:val="clear" w:color="auto" w:fill="FBE4D5" w:themeFill="accent2" w:themeFillTint="33"/>
        <w:spacing w:after="100" w:afterAutospacing="1" w:line="240" w:lineRule="auto"/>
        <w:jc w:val="both"/>
        <w:rPr>
          <w:rFonts w:ascii="Cambria" w:hAnsi="Cambria"/>
        </w:rPr>
      </w:pPr>
      <w:r w:rsidRPr="006D52EA">
        <w:rPr>
          <w:rFonts w:ascii="Cambria" w:hAnsi="Cambria"/>
        </w:rPr>
        <w:t xml:space="preserve">Strengthen collaboration between </w:t>
      </w:r>
      <w:r w:rsidRPr="006D52EA">
        <w:rPr>
          <w:rFonts w:ascii="Cambria" w:hAnsi="Cambria"/>
          <w:bCs/>
        </w:rPr>
        <w:t>LC I leaders, police, probation officers, health workers, schools and CSOs</w:t>
      </w:r>
      <w:r w:rsidRPr="006D52EA">
        <w:rPr>
          <w:rFonts w:ascii="Cambria" w:hAnsi="Cambria"/>
        </w:rPr>
        <w:t xml:space="preserve"> to improve survivor protection and case management.</w:t>
      </w:r>
    </w:p>
    <w:p w14:paraId="7DC16BA5" w14:textId="6ADC88B3" w:rsidR="006D52EA" w:rsidRPr="006D52EA" w:rsidRDefault="006D52EA" w:rsidP="006D52EA">
      <w:pPr>
        <w:spacing w:after="100" w:afterAutospacing="1" w:line="240" w:lineRule="auto"/>
        <w:jc w:val="both"/>
        <w:outlineLvl w:val="2"/>
        <w:rPr>
          <w:rFonts w:ascii="Cambria" w:hAnsi="Cambria"/>
          <w:b/>
          <w:bCs/>
        </w:rPr>
      </w:pPr>
      <w:r w:rsidRPr="005543F7">
        <w:rPr>
          <w:rFonts w:ascii="Cambria" w:hAnsi="Cambria"/>
          <w:b/>
          <w:bCs/>
        </w:rPr>
        <w:t>2.</w:t>
      </w:r>
      <w:r w:rsidRPr="006D52EA">
        <w:rPr>
          <w:rFonts w:ascii="Cambria" w:hAnsi="Cambria"/>
          <w:b/>
          <w:bCs/>
        </w:rPr>
        <w:t>4: Low Community Awareness and Trust in GBV Reporting Mechanisms</w:t>
      </w:r>
    </w:p>
    <w:p w14:paraId="004B9939" w14:textId="77777777" w:rsidR="006D52EA" w:rsidRPr="006D52EA" w:rsidRDefault="006D52EA" w:rsidP="006D52EA">
      <w:pPr>
        <w:spacing w:after="100" w:afterAutospacing="1" w:line="240" w:lineRule="auto"/>
        <w:jc w:val="both"/>
        <w:rPr>
          <w:rFonts w:ascii="Cambria" w:hAnsi="Cambria"/>
        </w:rPr>
      </w:pPr>
      <w:r w:rsidRPr="006D52EA">
        <w:rPr>
          <w:rFonts w:ascii="Cambria" w:hAnsi="Cambria"/>
        </w:rPr>
        <w:t>Limited knowledge of GBV laws, reporting procedures and available services, combined with stigma and fear of retaliation, contributes to under-reporting. The lack of visible police services further weakens community confidence in formal justice mechanisms.</w:t>
      </w:r>
    </w:p>
    <w:p w14:paraId="6F41D1FB" w14:textId="77777777" w:rsidR="006D52EA" w:rsidRPr="006D52EA" w:rsidRDefault="006D52EA" w:rsidP="005543F7">
      <w:pPr>
        <w:shd w:val="clear" w:color="auto" w:fill="FBE4D5" w:themeFill="accent2" w:themeFillTint="33"/>
        <w:spacing w:after="100" w:afterAutospacing="1" w:line="240" w:lineRule="auto"/>
        <w:jc w:val="both"/>
        <w:rPr>
          <w:rFonts w:ascii="Cambria" w:hAnsi="Cambria"/>
        </w:rPr>
      </w:pPr>
      <w:r w:rsidRPr="006D52EA">
        <w:rPr>
          <w:rFonts w:ascii="Cambria" w:hAnsi="Cambria"/>
          <w:b/>
          <w:bCs/>
        </w:rPr>
        <w:t>Recommendations:</w:t>
      </w:r>
    </w:p>
    <w:p w14:paraId="4B2185D1" w14:textId="5800C633" w:rsidR="006D52EA" w:rsidRPr="006D52EA" w:rsidRDefault="005543F7" w:rsidP="005543F7">
      <w:pPr>
        <w:numPr>
          <w:ilvl w:val="0"/>
          <w:numId w:val="9"/>
        </w:numPr>
        <w:shd w:val="clear" w:color="auto" w:fill="FBE4D5" w:themeFill="accent2" w:themeFillTint="33"/>
        <w:spacing w:after="100" w:afterAutospacing="1" w:line="240" w:lineRule="auto"/>
        <w:jc w:val="both"/>
        <w:rPr>
          <w:rFonts w:ascii="Cambria" w:hAnsi="Cambria"/>
        </w:rPr>
      </w:pPr>
      <w:r w:rsidRPr="005543F7">
        <w:rPr>
          <w:rFonts w:ascii="Cambria" w:hAnsi="Cambria"/>
          <w:bCs/>
        </w:rPr>
        <w:t>Institutionalize</w:t>
      </w:r>
      <w:r w:rsidR="006D52EA" w:rsidRPr="006D52EA">
        <w:rPr>
          <w:rFonts w:ascii="Cambria" w:hAnsi="Cambria"/>
          <w:bCs/>
        </w:rPr>
        <w:t xml:space="preserve"> community </w:t>
      </w:r>
      <w:r w:rsidRPr="005543F7">
        <w:rPr>
          <w:rFonts w:ascii="Cambria" w:hAnsi="Cambria"/>
          <w:bCs/>
        </w:rPr>
        <w:t>sensitization</w:t>
      </w:r>
      <w:r w:rsidR="006D52EA" w:rsidRPr="006D52EA">
        <w:rPr>
          <w:rFonts w:ascii="Cambria" w:hAnsi="Cambria"/>
          <w:bCs/>
        </w:rPr>
        <w:t xml:space="preserve"> and dialogue sessions</w:t>
      </w:r>
      <w:r w:rsidR="006D52EA" w:rsidRPr="006D52EA">
        <w:rPr>
          <w:rFonts w:ascii="Cambria" w:hAnsi="Cambria"/>
        </w:rPr>
        <w:t xml:space="preserve"> involving</w:t>
      </w:r>
      <w:r w:rsidRPr="005543F7">
        <w:rPr>
          <w:rFonts w:ascii="Cambria" w:hAnsi="Cambria"/>
        </w:rPr>
        <w:t xml:space="preserve"> CBOs, CSOs</w:t>
      </w:r>
      <w:r w:rsidR="006D52EA" w:rsidRPr="006D52EA">
        <w:rPr>
          <w:rFonts w:ascii="Cambria" w:hAnsi="Cambria"/>
        </w:rPr>
        <w:t>, local leaders, police and schools on GBV prevention, legal rights and reporting mechanisms.</w:t>
      </w:r>
    </w:p>
    <w:p w14:paraId="60177FE9" w14:textId="77777777" w:rsidR="006D52EA" w:rsidRPr="006D52EA" w:rsidRDefault="006D52EA" w:rsidP="005543F7">
      <w:pPr>
        <w:numPr>
          <w:ilvl w:val="0"/>
          <w:numId w:val="9"/>
        </w:numPr>
        <w:shd w:val="clear" w:color="auto" w:fill="FBE4D5" w:themeFill="accent2" w:themeFillTint="33"/>
        <w:spacing w:after="100" w:afterAutospacing="1" w:line="240" w:lineRule="auto"/>
        <w:jc w:val="both"/>
        <w:rPr>
          <w:rFonts w:ascii="Cambria" w:hAnsi="Cambria"/>
        </w:rPr>
      </w:pPr>
      <w:r w:rsidRPr="006D52EA">
        <w:rPr>
          <w:rFonts w:ascii="Cambria" w:hAnsi="Cambria"/>
          <w:bCs/>
        </w:rPr>
        <w:t>Strengthen community policing initiatives</w:t>
      </w:r>
      <w:r w:rsidRPr="006D52EA">
        <w:rPr>
          <w:rFonts w:ascii="Cambria" w:hAnsi="Cambria"/>
        </w:rPr>
        <w:t xml:space="preserve"> to build trust between communities and law enforcement and promote early reporting of violence.</w:t>
      </w:r>
    </w:p>
    <w:p w14:paraId="0092F773" w14:textId="77777777" w:rsidR="006D52EA" w:rsidRPr="006D52EA" w:rsidRDefault="006D52EA" w:rsidP="005543F7">
      <w:pPr>
        <w:numPr>
          <w:ilvl w:val="0"/>
          <w:numId w:val="9"/>
        </w:numPr>
        <w:shd w:val="clear" w:color="auto" w:fill="FBE4D5" w:themeFill="accent2" w:themeFillTint="33"/>
        <w:spacing w:after="100" w:afterAutospacing="1" w:line="240" w:lineRule="auto"/>
        <w:jc w:val="both"/>
        <w:rPr>
          <w:rFonts w:ascii="Cambria" w:hAnsi="Cambria"/>
        </w:rPr>
      </w:pPr>
      <w:r w:rsidRPr="006D52EA">
        <w:rPr>
          <w:rFonts w:ascii="Cambria" w:hAnsi="Cambria"/>
          <w:bCs/>
        </w:rPr>
        <w:t>Promote legal awareness among women, girls, parents and community leaders</w:t>
      </w:r>
      <w:r w:rsidRPr="006D52EA">
        <w:rPr>
          <w:rFonts w:ascii="Cambria" w:hAnsi="Cambria"/>
        </w:rPr>
        <w:t xml:space="preserve"> on their rights and available justice and protection services.</w:t>
      </w:r>
    </w:p>
    <w:p w14:paraId="212B962D" w14:textId="7D708928" w:rsidR="006D52EA" w:rsidRPr="006D52EA" w:rsidRDefault="005543F7" w:rsidP="005543F7">
      <w:pPr>
        <w:numPr>
          <w:ilvl w:val="0"/>
          <w:numId w:val="9"/>
        </w:numPr>
        <w:shd w:val="clear" w:color="auto" w:fill="FBE4D5" w:themeFill="accent2" w:themeFillTint="33"/>
        <w:spacing w:after="100" w:afterAutospacing="1" w:line="240" w:lineRule="auto"/>
        <w:jc w:val="both"/>
        <w:rPr>
          <w:rFonts w:ascii="Cambria" w:hAnsi="Cambria"/>
        </w:rPr>
      </w:pPr>
      <w:r w:rsidRPr="005543F7">
        <w:rPr>
          <w:rFonts w:ascii="Cambria" w:hAnsi="Cambria"/>
          <w:bCs/>
        </w:rPr>
        <w:t>I</w:t>
      </w:r>
      <w:r w:rsidR="006D52EA" w:rsidRPr="006D52EA">
        <w:rPr>
          <w:rFonts w:ascii="Cambria" w:hAnsi="Cambria"/>
          <w:bCs/>
        </w:rPr>
        <w:t>ntroduce toll-free reporting lines,</w:t>
      </w:r>
      <w:r w:rsidRPr="005543F7">
        <w:rPr>
          <w:rFonts w:ascii="Cambria" w:hAnsi="Cambria"/>
          <w:bCs/>
        </w:rPr>
        <w:t xml:space="preserve"> for</w:t>
      </w:r>
      <w:r w:rsidR="006D52EA" w:rsidRPr="006D52EA">
        <w:rPr>
          <w:rFonts w:ascii="Cambria" w:hAnsi="Cambria"/>
          <w:bCs/>
        </w:rPr>
        <w:t xml:space="preserve"> reporting and other technology-enabled complaint mechanisms</w:t>
      </w:r>
      <w:r w:rsidR="006D52EA" w:rsidRPr="006D52EA">
        <w:rPr>
          <w:rFonts w:ascii="Cambria" w:hAnsi="Cambria"/>
        </w:rPr>
        <w:t xml:space="preserve"> to facilitate timely reporting.</w:t>
      </w:r>
    </w:p>
    <w:p w14:paraId="2684164C" w14:textId="77777777" w:rsidR="009071A1" w:rsidRPr="005543F7" w:rsidRDefault="009071A1" w:rsidP="009071A1">
      <w:pPr>
        <w:rPr>
          <w:rFonts w:ascii="Cambria" w:hAnsi="Cambria" w:cs="Tahoma"/>
        </w:rPr>
      </w:pPr>
    </w:p>
    <w:p w14:paraId="35A98AC1" w14:textId="54E69D5F" w:rsidR="00BA5332" w:rsidRPr="005543F7" w:rsidRDefault="005543F7" w:rsidP="00671E48">
      <w:pPr>
        <w:spacing w:line="360" w:lineRule="auto"/>
        <w:contextualSpacing/>
        <w:rPr>
          <w:rFonts w:ascii="Cambria" w:hAnsi="Cambria" w:cs="Tahoma"/>
          <w:b/>
        </w:rPr>
      </w:pPr>
      <w:r w:rsidRPr="005543F7">
        <w:rPr>
          <w:rFonts w:ascii="Cambria" w:hAnsi="Cambria" w:cs="Tahoma"/>
          <w:b/>
        </w:rPr>
        <w:t>3.0 Conclusion</w:t>
      </w:r>
    </w:p>
    <w:p w14:paraId="3E7B4310" w14:textId="7BFE32EA" w:rsidR="005543F7" w:rsidRDefault="005543F7" w:rsidP="005543F7">
      <w:pPr>
        <w:spacing w:line="360" w:lineRule="auto"/>
        <w:contextualSpacing/>
        <w:jc w:val="both"/>
        <w:rPr>
          <w:rFonts w:ascii="Cambria" w:hAnsi="Cambria"/>
        </w:rPr>
      </w:pPr>
      <w:r w:rsidRPr="005543F7">
        <w:rPr>
          <w:rFonts w:ascii="Cambria" w:hAnsi="Cambria"/>
        </w:rPr>
        <w:t xml:space="preserve">Gender-Based Violence remains a serious human rights, protection, and education challenge in Kaabong District and mainly in rural Sub counties like </w:t>
      </w:r>
      <w:proofErr w:type="spellStart"/>
      <w:r w:rsidRPr="005543F7">
        <w:rPr>
          <w:rFonts w:ascii="Cambria" w:hAnsi="Cambria"/>
        </w:rPr>
        <w:t>Morungole</w:t>
      </w:r>
      <w:proofErr w:type="spellEnd"/>
      <w:r w:rsidRPr="005543F7">
        <w:rPr>
          <w:rFonts w:ascii="Cambria" w:hAnsi="Cambria"/>
        </w:rPr>
        <w:t xml:space="preserve"> and </w:t>
      </w:r>
      <w:proofErr w:type="spellStart"/>
      <w:r w:rsidRPr="005543F7">
        <w:rPr>
          <w:rFonts w:ascii="Cambria" w:hAnsi="Cambria"/>
        </w:rPr>
        <w:t>Kamamar</w:t>
      </w:r>
      <w:proofErr w:type="spellEnd"/>
      <w:r w:rsidRPr="005543F7">
        <w:rPr>
          <w:rFonts w:ascii="Cambria" w:hAnsi="Cambria"/>
        </w:rPr>
        <w:t xml:space="preserve">, where the absence of accessible police services, weak case follow-up and referral systems, limited community awareness, and long distances to justice institutions leave women and girls vulnerable to violence, repeat abuse, school dropout, early pregnancy, and trauma. Urgent action is therefore needed to establish accessible police services, strengthen community policing and </w:t>
      </w:r>
      <w:r w:rsidRPr="005543F7">
        <w:rPr>
          <w:rFonts w:ascii="Cambria" w:hAnsi="Cambria"/>
        </w:rPr>
        <w:lastRenderedPageBreak/>
        <w:t>referral systems, expand legal aid and mobile justice services, and improve community awareness and coordination among duty bearers. Ensuring timely access to protection and justice is essential to ending impunity, restoring confidence in the justice system, preventing GBV, and creating safe environments where girls and women can live, learn, and thrive.</w:t>
      </w:r>
    </w:p>
    <w:p w14:paraId="3C5FD7D6" w14:textId="43E7FF50" w:rsidR="005543F7" w:rsidRDefault="005543F7" w:rsidP="005543F7">
      <w:pPr>
        <w:spacing w:line="360" w:lineRule="auto"/>
        <w:contextualSpacing/>
        <w:jc w:val="both"/>
        <w:rPr>
          <w:rFonts w:ascii="Cambria" w:hAnsi="Cambria"/>
        </w:rPr>
      </w:pPr>
    </w:p>
    <w:p w14:paraId="5C55DC60" w14:textId="77777777" w:rsidR="00CC4EBF" w:rsidRDefault="00CC4EBF" w:rsidP="005543F7">
      <w:pPr>
        <w:pStyle w:val="Heading3"/>
        <w:rPr>
          <w:rFonts w:ascii="Cambria" w:hAnsi="Cambria"/>
          <w:sz w:val="22"/>
          <w:szCs w:val="22"/>
        </w:rPr>
        <w:sectPr w:rsidR="00CC4EBF" w:rsidSect="00940063">
          <w:pgSz w:w="11906" w:h="16838"/>
          <w:pgMar w:top="142" w:right="1440" w:bottom="1440" w:left="1440" w:header="708" w:footer="708" w:gutter="0"/>
          <w:cols w:space="708"/>
          <w:docGrid w:linePitch="360"/>
        </w:sectPr>
      </w:pPr>
    </w:p>
    <w:p w14:paraId="0796B177" w14:textId="77777777" w:rsidR="00CC4EBF" w:rsidRDefault="00CC4EBF" w:rsidP="005543F7">
      <w:pPr>
        <w:pStyle w:val="Heading3"/>
        <w:rPr>
          <w:rFonts w:ascii="Cambria" w:hAnsi="Cambria"/>
          <w:sz w:val="22"/>
          <w:szCs w:val="22"/>
        </w:rPr>
      </w:pPr>
    </w:p>
    <w:p w14:paraId="1166688C" w14:textId="64F434B3" w:rsidR="005543F7" w:rsidRPr="00CD43FF" w:rsidRDefault="005543F7" w:rsidP="005543F7">
      <w:pPr>
        <w:pStyle w:val="Heading3"/>
        <w:rPr>
          <w:rFonts w:ascii="Cambria" w:hAnsi="Cambria"/>
          <w:sz w:val="22"/>
          <w:szCs w:val="22"/>
        </w:rPr>
      </w:pPr>
      <w:r w:rsidRPr="00CD43FF">
        <w:rPr>
          <w:rFonts w:ascii="Cambria" w:hAnsi="Cambria"/>
          <w:sz w:val="22"/>
          <w:szCs w:val="22"/>
        </w:rPr>
        <w:t>4.0 References</w:t>
      </w:r>
    </w:p>
    <w:p w14:paraId="20C575AA" w14:textId="143D304A" w:rsidR="005543F7" w:rsidRPr="005543F7" w:rsidRDefault="005543F7" w:rsidP="00CD43FF">
      <w:pPr>
        <w:spacing w:after="100" w:afterAutospacing="1" w:line="240" w:lineRule="auto"/>
        <w:jc w:val="both"/>
        <w:rPr>
          <w:rFonts w:ascii="Cambria" w:hAnsi="Cambria"/>
        </w:rPr>
      </w:pPr>
      <w:r w:rsidRPr="00CD43FF">
        <w:rPr>
          <w:rFonts w:ascii="Cambria" w:hAnsi="Cambria"/>
          <w:bCs/>
        </w:rPr>
        <w:t>Uganda Bureau of Statistics (UBOS). (2023).</w:t>
      </w:r>
      <w:r w:rsidRPr="005543F7">
        <w:rPr>
          <w:rFonts w:ascii="Cambria" w:hAnsi="Cambria"/>
        </w:rPr>
        <w:t xml:space="preserve"> </w:t>
      </w:r>
      <w:r w:rsidRPr="00CD43FF">
        <w:rPr>
          <w:rFonts w:ascii="Cambria" w:hAnsi="Cambria"/>
          <w:i/>
          <w:iCs/>
        </w:rPr>
        <w:t>Uganda Demographic and Health Survey 2022.</w:t>
      </w:r>
      <w:r w:rsidRPr="00CD43FF">
        <w:rPr>
          <w:rFonts w:ascii="Cambria" w:hAnsi="Cambria"/>
        </w:rPr>
        <w:t xml:space="preserve"> Kampala: UBOS and ICF.</w:t>
      </w:r>
    </w:p>
    <w:p w14:paraId="523FB414" w14:textId="53B49712" w:rsidR="005543F7" w:rsidRPr="005543F7" w:rsidRDefault="005543F7" w:rsidP="00CD43FF">
      <w:pPr>
        <w:spacing w:after="100" w:afterAutospacing="1" w:line="240" w:lineRule="auto"/>
        <w:jc w:val="both"/>
        <w:rPr>
          <w:rFonts w:ascii="Cambria" w:hAnsi="Cambria"/>
        </w:rPr>
      </w:pPr>
      <w:r w:rsidRPr="00CD43FF">
        <w:rPr>
          <w:rFonts w:ascii="Cambria" w:hAnsi="Cambria"/>
          <w:bCs/>
        </w:rPr>
        <w:t>Uganda Police Force (UPF). (2025).</w:t>
      </w:r>
      <w:r w:rsidRPr="005543F7">
        <w:rPr>
          <w:rFonts w:ascii="Cambria" w:hAnsi="Cambria"/>
        </w:rPr>
        <w:t xml:space="preserve"> </w:t>
      </w:r>
      <w:r w:rsidRPr="00CD43FF">
        <w:rPr>
          <w:rFonts w:ascii="Cambria" w:hAnsi="Cambria"/>
          <w:i/>
          <w:iCs/>
        </w:rPr>
        <w:t>Annual Crime Report 2024.</w:t>
      </w:r>
      <w:r w:rsidRPr="005543F7">
        <w:rPr>
          <w:rFonts w:ascii="Cambria" w:hAnsi="Cambria"/>
        </w:rPr>
        <w:t xml:space="preserve"> Kampala:</w:t>
      </w:r>
      <w:r w:rsidRPr="00CD43FF">
        <w:rPr>
          <w:rFonts w:ascii="Cambria" w:hAnsi="Cambria"/>
        </w:rPr>
        <w:t xml:space="preserve"> Uganda Police Force.</w:t>
      </w:r>
    </w:p>
    <w:p w14:paraId="70EC3B61" w14:textId="311F2925" w:rsidR="005543F7" w:rsidRPr="005543F7" w:rsidRDefault="005543F7" w:rsidP="00CD43FF">
      <w:pPr>
        <w:spacing w:after="100" w:afterAutospacing="1" w:line="240" w:lineRule="auto"/>
        <w:jc w:val="both"/>
        <w:rPr>
          <w:rFonts w:ascii="Cambria" w:hAnsi="Cambria"/>
        </w:rPr>
      </w:pPr>
      <w:r w:rsidRPr="00CD43FF">
        <w:rPr>
          <w:rFonts w:ascii="Cambria" w:hAnsi="Cambria"/>
          <w:bCs/>
        </w:rPr>
        <w:t>United Nations Population Fund (UNFPA) Uganda. (2020).</w:t>
      </w:r>
      <w:r w:rsidRPr="005543F7">
        <w:rPr>
          <w:rFonts w:ascii="Cambria" w:hAnsi="Cambria"/>
        </w:rPr>
        <w:t xml:space="preserve"> </w:t>
      </w:r>
      <w:r w:rsidRPr="00CD43FF">
        <w:rPr>
          <w:rFonts w:ascii="Cambria" w:hAnsi="Cambria"/>
          <w:i/>
          <w:iCs/>
        </w:rPr>
        <w:t>Gender-Based Violence (GBV) and Harmful Practices in Uganda: Factsheet.</w:t>
      </w:r>
      <w:r w:rsidRPr="005543F7">
        <w:rPr>
          <w:rFonts w:ascii="Cambria" w:hAnsi="Cambria"/>
        </w:rPr>
        <w:t xml:space="preserve"> Ka</w:t>
      </w:r>
      <w:r w:rsidR="00CD43FF" w:rsidRPr="00CD43FF">
        <w:rPr>
          <w:rFonts w:ascii="Cambria" w:hAnsi="Cambria"/>
        </w:rPr>
        <w:t>mpala: UNFPA Uganda.</w:t>
      </w:r>
    </w:p>
    <w:p w14:paraId="31AEE975" w14:textId="440BC6AD" w:rsidR="005543F7" w:rsidRPr="005543F7" w:rsidRDefault="005543F7" w:rsidP="00CD43FF">
      <w:pPr>
        <w:spacing w:after="100" w:afterAutospacing="1" w:line="240" w:lineRule="auto"/>
        <w:jc w:val="both"/>
        <w:rPr>
          <w:rFonts w:ascii="Cambria" w:hAnsi="Cambria"/>
        </w:rPr>
      </w:pPr>
      <w:r w:rsidRPr="00CD43FF">
        <w:rPr>
          <w:rFonts w:ascii="Cambria" w:hAnsi="Cambria"/>
          <w:bCs/>
        </w:rPr>
        <w:t>United Nations Population Fund (UNFPA) Uganda. (2022).</w:t>
      </w:r>
      <w:r w:rsidRPr="005543F7">
        <w:rPr>
          <w:rFonts w:ascii="Cambria" w:hAnsi="Cambria"/>
        </w:rPr>
        <w:t xml:space="preserve"> </w:t>
      </w:r>
      <w:r w:rsidRPr="00CD43FF">
        <w:rPr>
          <w:rFonts w:ascii="Cambria" w:hAnsi="Cambria"/>
          <w:i/>
          <w:iCs/>
        </w:rPr>
        <w:t>Annual Report 2022.</w:t>
      </w:r>
      <w:r w:rsidRPr="005543F7">
        <w:rPr>
          <w:rFonts w:ascii="Cambria" w:hAnsi="Cambria"/>
        </w:rPr>
        <w:t xml:space="preserve"> Kampala: UNFPA Uga</w:t>
      </w:r>
      <w:r w:rsidR="00CD43FF" w:rsidRPr="00CD43FF">
        <w:rPr>
          <w:rFonts w:ascii="Cambria" w:hAnsi="Cambria"/>
        </w:rPr>
        <w:t>nda.</w:t>
      </w:r>
    </w:p>
    <w:p w14:paraId="1E3EF2AA" w14:textId="61F43A9C" w:rsidR="005543F7" w:rsidRDefault="005543F7" w:rsidP="00CD43FF">
      <w:pPr>
        <w:spacing w:after="100" w:afterAutospacing="1" w:line="240" w:lineRule="auto"/>
        <w:jc w:val="both"/>
        <w:rPr>
          <w:rFonts w:ascii="Cambria" w:hAnsi="Cambria"/>
        </w:rPr>
      </w:pPr>
      <w:r w:rsidRPr="00CD43FF">
        <w:rPr>
          <w:rFonts w:ascii="Cambria" w:hAnsi="Cambria"/>
          <w:bCs/>
        </w:rPr>
        <w:t>Uganda Bureau of Statistics (UBOS). (2024).</w:t>
      </w:r>
      <w:r w:rsidRPr="005543F7">
        <w:rPr>
          <w:rFonts w:ascii="Cambria" w:hAnsi="Cambria"/>
        </w:rPr>
        <w:t xml:space="preserve"> </w:t>
      </w:r>
      <w:r w:rsidRPr="00CD43FF">
        <w:rPr>
          <w:rFonts w:ascii="Cambria" w:hAnsi="Cambria"/>
          <w:i/>
          <w:iCs/>
        </w:rPr>
        <w:t>National Population and Housing Census 2024.</w:t>
      </w:r>
      <w:r w:rsidR="00CD43FF" w:rsidRPr="00CD43FF">
        <w:rPr>
          <w:rFonts w:ascii="Cambria" w:hAnsi="Cambria"/>
        </w:rPr>
        <w:t xml:space="preserve"> Kampala: UBOS.</w:t>
      </w:r>
    </w:p>
    <w:p w14:paraId="1119D0CA" w14:textId="50CACAD4" w:rsidR="00473E0A" w:rsidRPr="00CC4EBF" w:rsidRDefault="00473E0A" w:rsidP="00473E0A">
      <w:pPr>
        <w:spacing w:after="0" w:line="360" w:lineRule="auto"/>
        <w:jc w:val="both"/>
        <w:rPr>
          <w:rFonts w:ascii="Cambria" w:hAnsi="Cambria"/>
          <w:i/>
          <w:iCs/>
        </w:rPr>
      </w:pPr>
      <w:r>
        <w:rPr>
          <w:rFonts w:ascii="Cambria" w:hAnsi="Cambria"/>
        </w:rPr>
        <w:t>National Gender Based Violence Data Base (NGB</w:t>
      </w:r>
      <w:r w:rsidR="00CC4EBF">
        <w:rPr>
          <w:rFonts w:ascii="Cambria" w:hAnsi="Cambria"/>
        </w:rPr>
        <w:t xml:space="preserve">VDB) </w:t>
      </w:r>
      <w:r>
        <w:rPr>
          <w:rFonts w:ascii="Cambria" w:hAnsi="Cambria"/>
        </w:rPr>
        <w:t>(2025)</w:t>
      </w:r>
      <w:r w:rsidR="00CC4EBF">
        <w:rPr>
          <w:rFonts w:ascii="Cambria" w:hAnsi="Cambria"/>
        </w:rPr>
        <w:t xml:space="preserve">. </w:t>
      </w:r>
      <w:r w:rsidRPr="00085D6D">
        <w:rPr>
          <w:rFonts w:ascii="Cambria" w:hAnsi="Cambria" w:cs="Tahoma"/>
          <w:b/>
        </w:rPr>
        <w:t xml:space="preserve"> </w:t>
      </w:r>
      <w:r w:rsidRPr="00CC4EBF">
        <w:rPr>
          <w:rFonts w:ascii="Cambria" w:hAnsi="Cambria"/>
          <w:i/>
          <w:iCs/>
        </w:rPr>
        <w:t>Strengthening district and institutional capacity in data collection, analysis and documentation at national and subnational on implementation of the prevention and response to GBV intervention the evidenced base data</w:t>
      </w:r>
    </w:p>
    <w:p w14:paraId="6FF03055" w14:textId="31351EC3" w:rsidR="005543F7" w:rsidRPr="005543F7" w:rsidRDefault="005543F7" w:rsidP="00CD43FF">
      <w:pPr>
        <w:spacing w:after="100" w:afterAutospacing="1" w:line="240" w:lineRule="auto"/>
        <w:jc w:val="both"/>
        <w:rPr>
          <w:rFonts w:ascii="Cambria" w:hAnsi="Cambria"/>
        </w:rPr>
      </w:pPr>
      <w:proofErr w:type="spellStart"/>
      <w:r w:rsidRPr="00CD43FF">
        <w:rPr>
          <w:rFonts w:ascii="Cambria" w:hAnsi="Cambria"/>
          <w:bCs/>
        </w:rPr>
        <w:t>Nuwematsiko</w:t>
      </w:r>
      <w:proofErr w:type="spellEnd"/>
      <w:r w:rsidRPr="00CD43FF">
        <w:rPr>
          <w:rFonts w:ascii="Cambria" w:hAnsi="Cambria"/>
          <w:bCs/>
        </w:rPr>
        <w:t>, R. et al. (2020).</w:t>
      </w:r>
      <w:r w:rsidRPr="005543F7">
        <w:rPr>
          <w:rFonts w:ascii="Cambria" w:hAnsi="Cambria"/>
        </w:rPr>
        <w:t xml:space="preserve"> </w:t>
      </w:r>
      <w:r w:rsidRPr="00CD43FF">
        <w:rPr>
          <w:rFonts w:ascii="Cambria" w:hAnsi="Cambria"/>
          <w:i/>
          <w:iCs/>
        </w:rPr>
        <w:t>Innovations in maternal and child health: Case studies from Uganda.</w:t>
      </w:r>
      <w:r w:rsidRPr="005543F7">
        <w:rPr>
          <w:rFonts w:ascii="Cambria" w:hAnsi="Cambria"/>
        </w:rPr>
        <w:t xml:space="preserve"> </w:t>
      </w:r>
      <w:r w:rsidRPr="00CD43FF">
        <w:rPr>
          <w:rFonts w:ascii="Cambria" w:hAnsi="Cambria"/>
          <w:i/>
          <w:iCs/>
        </w:rPr>
        <w:t>BMC Pregnancy and Childbirth.</w:t>
      </w:r>
    </w:p>
    <w:p w14:paraId="6C7B1F24" w14:textId="46D19F25" w:rsidR="005543F7" w:rsidRPr="005543F7" w:rsidRDefault="005543F7" w:rsidP="00CD43FF">
      <w:pPr>
        <w:spacing w:after="100" w:afterAutospacing="1" w:line="240" w:lineRule="auto"/>
        <w:jc w:val="both"/>
        <w:rPr>
          <w:rFonts w:ascii="Cambria" w:hAnsi="Cambria"/>
        </w:rPr>
      </w:pPr>
      <w:r w:rsidRPr="00CD43FF">
        <w:rPr>
          <w:rFonts w:ascii="Cambria" w:hAnsi="Cambria"/>
          <w:bCs/>
        </w:rPr>
        <w:t>UNFPA Uganda. (2023).</w:t>
      </w:r>
      <w:r w:rsidRPr="005543F7">
        <w:rPr>
          <w:rFonts w:ascii="Cambria" w:hAnsi="Cambria"/>
        </w:rPr>
        <w:t xml:space="preserve"> </w:t>
      </w:r>
      <w:r w:rsidRPr="00CD43FF">
        <w:rPr>
          <w:rFonts w:ascii="Cambria" w:hAnsi="Cambria"/>
          <w:i/>
          <w:iCs/>
        </w:rPr>
        <w:t>Ensuring access to sexual and reprod</w:t>
      </w:r>
      <w:r w:rsidR="00CD43FF">
        <w:rPr>
          <w:rFonts w:ascii="Cambria" w:hAnsi="Cambria"/>
          <w:i/>
          <w:iCs/>
        </w:rPr>
        <w:t xml:space="preserve">uctive health, free from gender </w:t>
      </w:r>
      <w:r w:rsidRPr="00CD43FF">
        <w:rPr>
          <w:rFonts w:ascii="Cambria" w:hAnsi="Cambria"/>
          <w:i/>
          <w:iCs/>
        </w:rPr>
        <w:t>based violence.</w:t>
      </w:r>
      <w:r w:rsidRPr="005543F7">
        <w:rPr>
          <w:rFonts w:ascii="Cambria" w:hAnsi="Cambria"/>
        </w:rPr>
        <w:t xml:space="preserve"> Kampala: UNFPA Uganda.</w:t>
      </w:r>
      <w:r w:rsidRPr="005543F7">
        <w:rPr>
          <w:rFonts w:ascii="Cambria" w:hAnsi="Cambria"/>
        </w:rPr>
        <w:br/>
      </w:r>
    </w:p>
    <w:p w14:paraId="363A8059" w14:textId="7F88FEE3" w:rsidR="005543F7" w:rsidRPr="005543F7" w:rsidRDefault="005543F7" w:rsidP="005543F7">
      <w:pPr>
        <w:spacing w:line="360" w:lineRule="auto"/>
        <w:contextualSpacing/>
        <w:jc w:val="both"/>
        <w:rPr>
          <w:rFonts w:ascii="Cambria" w:hAnsi="Cambria" w:cs="Tahoma"/>
        </w:rPr>
      </w:pPr>
    </w:p>
    <w:sectPr w:rsidR="005543F7" w:rsidRPr="005543F7" w:rsidSect="00940063">
      <w:pgSz w:w="11906" w:h="16838"/>
      <w:pgMar w:top="142"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C6433"/>
    <w:multiLevelType w:val="multilevel"/>
    <w:tmpl w:val="A5982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D54F88"/>
    <w:multiLevelType w:val="hybridMultilevel"/>
    <w:tmpl w:val="C3F8875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BAB4F12"/>
    <w:multiLevelType w:val="multilevel"/>
    <w:tmpl w:val="581463B0"/>
    <w:lvl w:ilvl="0">
      <w:start w:val="1"/>
      <w:numFmt w:val="decimal"/>
      <w:lvlText w:val="%1.0"/>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3" w15:restartNumberingAfterBreak="0">
    <w:nsid w:val="13432839"/>
    <w:multiLevelType w:val="multilevel"/>
    <w:tmpl w:val="9FD8D302"/>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17072BD9"/>
    <w:multiLevelType w:val="hybridMultilevel"/>
    <w:tmpl w:val="4E98ABB0"/>
    <w:lvl w:ilvl="0" w:tplc="20000001">
      <w:start w:val="1"/>
      <w:numFmt w:val="bullet"/>
      <w:lvlText w:val=""/>
      <w:lvlJc w:val="left"/>
      <w:pPr>
        <w:ind w:left="1800" w:hanging="360"/>
      </w:pPr>
      <w:rPr>
        <w:rFonts w:ascii="Symbol" w:hAnsi="Symbol"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5" w15:restartNumberingAfterBreak="0">
    <w:nsid w:val="24382412"/>
    <w:multiLevelType w:val="multilevel"/>
    <w:tmpl w:val="242AA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EA0AF1"/>
    <w:multiLevelType w:val="multilevel"/>
    <w:tmpl w:val="F4FAD9F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DF17838"/>
    <w:multiLevelType w:val="multilevel"/>
    <w:tmpl w:val="C20CC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ED03B5"/>
    <w:multiLevelType w:val="multilevel"/>
    <w:tmpl w:val="F1C80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A011009"/>
    <w:multiLevelType w:val="hybridMultilevel"/>
    <w:tmpl w:val="AEF6BD28"/>
    <w:lvl w:ilvl="0" w:tplc="20000001">
      <w:start w:val="1"/>
      <w:numFmt w:val="bullet"/>
      <w:lvlText w:val=""/>
      <w:lvlJc w:val="left"/>
      <w:pPr>
        <w:ind w:left="1800" w:hanging="360"/>
      </w:pPr>
      <w:rPr>
        <w:rFonts w:ascii="Symbol" w:hAnsi="Symbol"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10" w15:restartNumberingAfterBreak="0">
    <w:nsid w:val="654E2675"/>
    <w:multiLevelType w:val="multilevel"/>
    <w:tmpl w:val="23665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9"/>
  </w:num>
  <w:num w:numId="3">
    <w:abstractNumId w:val="1"/>
  </w:num>
  <w:num w:numId="4">
    <w:abstractNumId w:val="4"/>
  </w:num>
  <w:num w:numId="5">
    <w:abstractNumId w:val="2"/>
  </w:num>
  <w:num w:numId="6">
    <w:abstractNumId w:val="5"/>
  </w:num>
  <w:num w:numId="7">
    <w:abstractNumId w:val="8"/>
  </w:num>
  <w:num w:numId="8">
    <w:abstractNumId w:val="7"/>
  </w:num>
  <w:num w:numId="9">
    <w:abstractNumId w:val="0"/>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063"/>
    <w:rsid w:val="00035469"/>
    <w:rsid w:val="0017587B"/>
    <w:rsid w:val="001D2B0F"/>
    <w:rsid w:val="001F73F6"/>
    <w:rsid w:val="00361F7C"/>
    <w:rsid w:val="003F17F6"/>
    <w:rsid w:val="00473E0A"/>
    <w:rsid w:val="00545C0E"/>
    <w:rsid w:val="005543F7"/>
    <w:rsid w:val="0060434B"/>
    <w:rsid w:val="0063317E"/>
    <w:rsid w:val="00656B4C"/>
    <w:rsid w:val="00671E48"/>
    <w:rsid w:val="006D52EA"/>
    <w:rsid w:val="0074188F"/>
    <w:rsid w:val="007B0041"/>
    <w:rsid w:val="00863EB5"/>
    <w:rsid w:val="0088057C"/>
    <w:rsid w:val="008A1D24"/>
    <w:rsid w:val="009071A1"/>
    <w:rsid w:val="00940063"/>
    <w:rsid w:val="009547BC"/>
    <w:rsid w:val="00AA6E2B"/>
    <w:rsid w:val="00AB1CCF"/>
    <w:rsid w:val="00AC6FD8"/>
    <w:rsid w:val="00BA1CE5"/>
    <w:rsid w:val="00BA5332"/>
    <w:rsid w:val="00BB0AE7"/>
    <w:rsid w:val="00C305F9"/>
    <w:rsid w:val="00C8199B"/>
    <w:rsid w:val="00C94FCD"/>
    <w:rsid w:val="00CC0296"/>
    <w:rsid w:val="00CC4EBF"/>
    <w:rsid w:val="00CD43FF"/>
    <w:rsid w:val="00CF5143"/>
    <w:rsid w:val="00D040FA"/>
    <w:rsid w:val="00EE32D1"/>
    <w:rsid w:val="00FC3086"/>
    <w:rsid w:val="00FD07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FC36D"/>
  <w15:chartTrackingRefBased/>
  <w15:docId w15:val="{63A17DBC-08C1-43E3-80FA-8795DC79D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0063"/>
    <w:pPr>
      <w:spacing w:before="100" w:beforeAutospacing="1" w:line="256" w:lineRule="auto"/>
    </w:pPr>
    <w:rPr>
      <w:rFonts w:ascii="Calibri" w:eastAsia="Times New Roman" w:hAnsi="Calibri" w:cs="Times New Roman"/>
    </w:rPr>
  </w:style>
  <w:style w:type="paragraph" w:styleId="Heading3">
    <w:name w:val="heading 3"/>
    <w:basedOn w:val="Normal"/>
    <w:link w:val="Heading3Char"/>
    <w:uiPriority w:val="9"/>
    <w:qFormat/>
    <w:rsid w:val="005543F7"/>
    <w:pPr>
      <w:spacing w:after="100" w:afterAutospacing="1" w:line="240" w:lineRule="auto"/>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188F"/>
    <w:pPr>
      <w:ind w:left="720"/>
      <w:contextualSpacing/>
    </w:pPr>
  </w:style>
  <w:style w:type="paragraph" w:styleId="NormalWeb">
    <w:name w:val="Normal (Web)"/>
    <w:basedOn w:val="Normal"/>
    <w:uiPriority w:val="99"/>
    <w:unhideWhenUsed/>
    <w:rsid w:val="00545C0E"/>
    <w:pPr>
      <w:spacing w:after="100" w:afterAutospacing="1" w:line="240" w:lineRule="auto"/>
    </w:pPr>
    <w:rPr>
      <w:rFonts w:ascii="Times New Roman" w:hAnsi="Times New Roman"/>
      <w:sz w:val="24"/>
      <w:szCs w:val="24"/>
    </w:rPr>
  </w:style>
  <w:style w:type="character" w:customStyle="1" w:styleId="Heading3Char">
    <w:name w:val="Heading 3 Char"/>
    <w:basedOn w:val="DefaultParagraphFont"/>
    <w:link w:val="Heading3"/>
    <w:uiPriority w:val="9"/>
    <w:rsid w:val="005543F7"/>
    <w:rPr>
      <w:rFonts w:ascii="Times New Roman" w:eastAsia="Times New Roman" w:hAnsi="Times New Roman" w:cs="Times New Roman"/>
      <w:b/>
      <w:bCs/>
      <w:sz w:val="27"/>
      <w:szCs w:val="27"/>
    </w:rPr>
  </w:style>
  <w:style w:type="character" w:styleId="Strong">
    <w:name w:val="Strong"/>
    <w:basedOn w:val="DefaultParagraphFont"/>
    <w:uiPriority w:val="22"/>
    <w:qFormat/>
    <w:rsid w:val="005543F7"/>
    <w:rPr>
      <w:b/>
      <w:bCs/>
    </w:rPr>
  </w:style>
  <w:style w:type="character" w:styleId="Emphasis">
    <w:name w:val="Emphasis"/>
    <w:basedOn w:val="DefaultParagraphFont"/>
    <w:uiPriority w:val="20"/>
    <w:qFormat/>
    <w:rsid w:val="005543F7"/>
    <w:rPr>
      <w:i/>
      <w:iCs/>
    </w:rPr>
  </w:style>
  <w:style w:type="paragraph" w:styleId="NoSpacing">
    <w:name w:val="No Spacing"/>
    <w:uiPriority w:val="1"/>
    <w:qFormat/>
    <w:rsid w:val="00AA6E2B"/>
    <w:pPr>
      <w:spacing w:after="0" w:line="240" w:lineRule="auto"/>
    </w:pPr>
    <w:rPr>
      <w:kern w:val="2"/>
      <w:lang w:val="zh-CN"/>
      <w14:ligatures w14:val="standardContextual"/>
    </w:rPr>
  </w:style>
  <w:style w:type="table" w:styleId="TableGrid">
    <w:name w:val="Table Grid"/>
    <w:basedOn w:val="TableNormal"/>
    <w:uiPriority w:val="39"/>
    <w:qFormat/>
    <w:rsid w:val="00BB0AE7"/>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944662">
      <w:bodyDiv w:val="1"/>
      <w:marLeft w:val="0"/>
      <w:marRight w:val="0"/>
      <w:marTop w:val="0"/>
      <w:marBottom w:val="0"/>
      <w:divBdr>
        <w:top w:val="none" w:sz="0" w:space="0" w:color="auto"/>
        <w:left w:val="none" w:sz="0" w:space="0" w:color="auto"/>
        <w:bottom w:val="none" w:sz="0" w:space="0" w:color="auto"/>
        <w:right w:val="none" w:sz="0" w:space="0" w:color="auto"/>
      </w:divBdr>
    </w:div>
    <w:div w:id="1055855236">
      <w:bodyDiv w:val="1"/>
      <w:marLeft w:val="0"/>
      <w:marRight w:val="0"/>
      <w:marTop w:val="0"/>
      <w:marBottom w:val="0"/>
      <w:divBdr>
        <w:top w:val="none" w:sz="0" w:space="0" w:color="auto"/>
        <w:left w:val="none" w:sz="0" w:space="0" w:color="auto"/>
        <w:bottom w:val="none" w:sz="0" w:space="0" w:color="auto"/>
        <w:right w:val="none" w:sz="0" w:space="0" w:color="auto"/>
      </w:divBdr>
    </w:div>
    <w:div w:id="1248032252">
      <w:bodyDiv w:val="1"/>
      <w:marLeft w:val="0"/>
      <w:marRight w:val="0"/>
      <w:marTop w:val="0"/>
      <w:marBottom w:val="0"/>
      <w:divBdr>
        <w:top w:val="none" w:sz="0" w:space="0" w:color="auto"/>
        <w:left w:val="none" w:sz="0" w:space="0" w:color="auto"/>
        <w:bottom w:val="none" w:sz="0" w:space="0" w:color="auto"/>
        <w:right w:val="none" w:sz="0" w:space="0" w:color="auto"/>
      </w:divBdr>
    </w:div>
    <w:div w:id="1274828007">
      <w:bodyDiv w:val="1"/>
      <w:marLeft w:val="0"/>
      <w:marRight w:val="0"/>
      <w:marTop w:val="0"/>
      <w:marBottom w:val="0"/>
      <w:divBdr>
        <w:top w:val="none" w:sz="0" w:space="0" w:color="auto"/>
        <w:left w:val="none" w:sz="0" w:space="0" w:color="auto"/>
        <w:bottom w:val="none" w:sz="0" w:space="0" w:color="auto"/>
        <w:right w:val="none" w:sz="0" w:space="0" w:color="auto"/>
      </w:divBdr>
    </w:div>
    <w:div w:id="1529221387">
      <w:bodyDiv w:val="1"/>
      <w:marLeft w:val="0"/>
      <w:marRight w:val="0"/>
      <w:marTop w:val="0"/>
      <w:marBottom w:val="0"/>
      <w:divBdr>
        <w:top w:val="none" w:sz="0" w:space="0" w:color="auto"/>
        <w:left w:val="none" w:sz="0" w:space="0" w:color="auto"/>
        <w:bottom w:val="none" w:sz="0" w:space="0" w:color="auto"/>
        <w:right w:val="none" w:sz="0" w:space="0" w:color="auto"/>
      </w:divBdr>
    </w:div>
    <w:div w:id="1532264207">
      <w:bodyDiv w:val="1"/>
      <w:marLeft w:val="0"/>
      <w:marRight w:val="0"/>
      <w:marTop w:val="0"/>
      <w:marBottom w:val="0"/>
      <w:divBdr>
        <w:top w:val="none" w:sz="0" w:space="0" w:color="auto"/>
        <w:left w:val="none" w:sz="0" w:space="0" w:color="auto"/>
        <w:bottom w:val="none" w:sz="0" w:space="0" w:color="auto"/>
        <w:right w:val="none" w:sz="0" w:space="0" w:color="auto"/>
      </w:divBdr>
    </w:div>
    <w:div w:id="164885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2074</Words>
  <Characters>11826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HUME</dc:creator>
  <cp:keywords/>
  <dc:description/>
  <cp:lastModifiedBy>Personal</cp:lastModifiedBy>
  <cp:revision>2</cp:revision>
  <dcterms:created xsi:type="dcterms:W3CDTF">2026-08-18T13:44:00Z</dcterms:created>
  <dcterms:modified xsi:type="dcterms:W3CDTF">2026-08-18T13:44:00Z</dcterms:modified>
</cp:coreProperties>
</file>